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61042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附件1</w:t>
      </w:r>
    </w:p>
    <w:p w14:paraId="5C49A2E9">
      <w:pPr>
        <w:pStyle w:val="2"/>
        <w:keepNext w:val="0"/>
        <w:keepLines w:val="0"/>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b w:val="0"/>
          <w:bCs w:val="0"/>
          <w:highlight w:val="none"/>
        </w:rPr>
      </w:pPr>
      <w:r>
        <w:rPr>
          <w:rFonts w:hint="eastAsia" w:ascii="方正小标宋简体" w:hAnsi="方正小标宋简体" w:eastAsia="方正小标宋简体" w:cs="方正小标宋简体"/>
          <w:b w:val="0"/>
          <w:bCs w:val="0"/>
          <w:highlight w:val="none"/>
        </w:rPr>
        <w:t>采购供应商资格承诺函</w:t>
      </w:r>
    </w:p>
    <w:p w14:paraId="55FD5E0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致福建省水利厅:</w:t>
      </w:r>
    </w:p>
    <w:p w14:paraId="558986A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单位名称(自然人姓名):</w:t>
      </w:r>
    </w:p>
    <w:p w14:paraId="5C8C1CA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统一社会信用代码(身份证号码):</w:t>
      </w:r>
    </w:p>
    <w:p w14:paraId="012B8BA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法定代表人(负责人):</w:t>
      </w:r>
    </w:p>
    <w:p w14:paraId="03BF100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联系地址和电话:</w:t>
      </w:r>
    </w:p>
    <w:p w14:paraId="28DB64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我单位(本人)自愿参加本次采购活动，严格遵守《中华人民共和国政府采购法》及相关法律法规，坚守公开、公平公正和诚实信用等原则，依法诚信经营，并郑重承诺:</w:t>
      </w:r>
    </w:p>
    <w:p w14:paraId="6ABD62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一、我单位(本人)具备采购文件要求以及《中华人民共和国政府采购法》第二十二条规定的条件:</w:t>
      </w:r>
    </w:p>
    <w:p w14:paraId="3B83FC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1.具有独立承担民事责任的能力;</w:t>
      </w:r>
    </w:p>
    <w:p w14:paraId="17FBD1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2.具有良好的商业信誉和健全的财务会计制度;</w:t>
      </w:r>
    </w:p>
    <w:p w14:paraId="505716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3.具有履行合同所必需的设备和专业技术能力;</w:t>
      </w:r>
    </w:p>
    <w:p w14:paraId="3E9181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4.有依法缴纳税收和社会保障资金的良好记录;</w:t>
      </w:r>
    </w:p>
    <w:p w14:paraId="38C50D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5.参加政府采购活动前三年内，在经营活动中没有重大违法记录；</w:t>
      </w:r>
    </w:p>
    <w:p w14:paraId="4D31D8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6.法律、行政法规规定的其他条件。</w:t>
      </w:r>
    </w:p>
    <w:p w14:paraId="194D91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1A41C7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6DDE8D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p>
    <w:p w14:paraId="5191729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供应商名称(单位公章):</w:t>
      </w:r>
    </w:p>
    <w:p w14:paraId="21CBEFC7">
      <w:pPr>
        <w:keepNext w:val="0"/>
        <w:keepLines w:val="0"/>
        <w:pageBreakBefore w:val="0"/>
        <w:widowControl w:val="0"/>
        <w:kinsoku/>
        <w:wordWrap/>
        <w:overflowPunct/>
        <w:topLinePunct w:val="0"/>
        <w:autoSpaceDE/>
        <w:autoSpaceDN/>
        <w:bidi w:val="0"/>
        <w:adjustRightInd/>
        <w:snapToGrid/>
        <w:spacing w:line="560" w:lineRule="exact"/>
        <w:ind w:right="1280" w:rightChars="400" w:firstLine="640" w:firstLineChars="200"/>
        <w:jc w:val="righ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2026年  月  日</w:t>
      </w:r>
    </w:p>
    <w:p w14:paraId="1031A8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p>
    <w:p w14:paraId="60193A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注:</w:t>
      </w:r>
    </w:p>
    <w:p w14:paraId="0ED6C1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1.我单位(本人)专指参加采购活动的供应商(含自然人)；</w:t>
      </w:r>
    </w:p>
    <w:p w14:paraId="24D7D2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sectPr>
          <w:pgSz w:w="11906" w:h="16838"/>
          <w:pgMar w:top="1440" w:right="1080" w:bottom="1440" w:left="1080" w:header="851" w:footer="992" w:gutter="0"/>
          <w:pgNumType w:fmt="numberInDash"/>
          <w:cols w:space="720" w:num="1"/>
          <w:docGrid w:type="lines" w:linePitch="312" w:charSpace="0"/>
        </w:sectPr>
      </w:pPr>
      <w:r>
        <w:rPr>
          <w:rFonts w:hint="eastAsia" w:ascii="仿宋_GB2312" w:hAnsi="仿宋_GB2312" w:eastAsia="仿宋_GB2312" w:cs="仿宋_GB2312"/>
          <w:sz w:val="32"/>
          <w:szCs w:val="32"/>
          <w:highlight w:val="none"/>
          <w:lang w:val="en-US" w:eastAsia="zh-CN"/>
        </w:rPr>
        <w:t>2.资格承诺的供应商应在报价文件中按此模板提供承诺函，否则，视为未按照比选通知书规定提交报价人的资格及资信文件，按资格审查不通过处理。</w:t>
      </w:r>
    </w:p>
    <w:p w14:paraId="7A88B76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附件2</w:t>
      </w:r>
    </w:p>
    <w:p w14:paraId="11C2B287">
      <w:pPr>
        <w:pStyle w:val="2"/>
        <w:keepNext w:val="0"/>
        <w:keepLines w:val="0"/>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b w:val="0"/>
          <w:bCs w:val="0"/>
          <w:highlight w:val="none"/>
        </w:rPr>
      </w:pPr>
      <w:r>
        <w:rPr>
          <w:rFonts w:hint="eastAsia" w:ascii="方正小标宋简体" w:hAnsi="方正小标宋简体" w:eastAsia="方正小标宋简体" w:cs="方正小标宋简体"/>
          <w:b w:val="0"/>
          <w:bCs w:val="0"/>
          <w:highlight w:val="none"/>
          <w:lang w:val="en-US" w:eastAsia="zh-CN"/>
        </w:rPr>
        <w:t>法定代表人授权书</w:t>
      </w:r>
    </w:p>
    <w:p w14:paraId="06A6C6E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致：福建省水利厅</w:t>
      </w:r>
    </w:p>
    <w:p w14:paraId="4AABDBD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我方的法定代表人（     ）授权 （     ） 为投标代理人，代表我方参加___________________项目的投标，全权代表我方处理投标过程的一切事宜，包括但不限于：投标、谈判、澄清、签约等。投标人代表在投标过程中所签署的一切文件和处理与之有关的一切事务，我方均予以认可并对此承担责任。</w:t>
      </w:r>
    </w:p>
    <w:p w14:paraId="6F3E150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投标人代表无转委权。特此授权。</w:t>
      </w:r>
    </w:p>
    <w:p w14:paraId="0C50400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法定代表人：XXX 身份证号：XXXXXXXX手机：XXXXXXXXX</w:t>
      </w:r>
    </w:p>
    <w:p w14:paraId="4CF559C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投标代理人：XXX 身份证号：XXXXXXXX手机：XXXXXXXXX</w:t>
      </w:r>
    </w:p>
    <w:p w14:paraId="0CA2889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授权方</w:t>
      </w:r>
    </w:p>
    <w:p w14:paraId="0298199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投标人：XXXXXX有限公司（全称并加盖单位公章）</w:t>
      </w:r>
    </w:p>
    <w:p w14:paraId="3731515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法定代表人签字或盖章：（   ）</w:t>
      </w:r>
    </w:p>
    <w:p w14:paraId="6ACB7B4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接受授权方</w:t>
      </w:r>
    </w:p>
    <w:p w14:paraId="45936FB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投标代理人签字：（   ）</w:t>
      </w:r>
    </w:p>
    <w:p w14:paraId="1E8D93C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签署日期：202X年X月XX日</w:t>
      </w:r>
    </w:p>
    <w:p w14:paraId="15CA3C7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附：法定代表人、投标代理人的身份证正反面复印件</w:t>
      </w:r>
    </w:p>
    <w:p w14:paraId="55C2D695">
      <w:pPr>
        <w:keepNext w:val="0"/>
        <w:keepLines w:val="0"/>
        <w:pageBreakBefore w:val="0"/>
        <w:widowControl w:val="0"/>
        <w:kinsoku/>
        <w:wordWrap/>
        <w:overflowPunct/>
        <w:topLinePunct w:val="0"/>
        <w:autoSpaceDE/>
        <w:autoSpaceDN/>
        <w:bidi w:val="0"/>
        <w:adjustRightInd/>
        <w:snapToGrid/>
        <w:spacing w:line="560" w:lineRule="exact"/>
        <w:ind w:left="0" w:firstLine="632" w:firstLineChars="200"/>
        <w:jc w:val="both"/>
        <w:textAlignment w:val="auto"/>
        <w:rPr>
          <w:rFonts w:hint="eastAsia" w:ascii="仿宋_GB2312" w:hAnsi="仿宋_GB2312" w:eastAsia="仿宋_GB2312" w:cs="仿宋_GB2312"/>
          <w:sz w:val="32"/>
          <w:szCs w:val="32"/>
          <w:highlight w:val="none"/>
        </w:rPr>
      </w:pPr>
    </w:p>
    <w:p w14:paraId="0A23FB8E">
      <w:pPr>
        <w:rPr>
          <w:rFonts w:hint="eastAsia" w:ascii="方正小标宋简体" w:hAnsi="方正小标宋简体" w:eastAsia="方正小标宋简体" w:cs="方正小标宋简体"/>
          <w:b w:val="0"/>
          <w:bCs/>
          <w:sz w:val="40"/>
          <w:szCs w:val="40"/>
          <w:highlight w:val="none"/>
          <w:lang w:val="en-US" w:eastAsia="zh-CN"/>
        </w:rPr>
      </w:pPr>
      <w:r>
        <w:rPr>
          <w:rFonts w:hint="eastAsia" w:ascii="方正小标宋简体" w:hAnsi="方正小标宋简体" w:eastAsia="方正小标宋简体" w:cs="方正小标宋简体"/>
          <w:b w:val="0"/>
          <w:bCs/>
          <w:sz w:val="40"/>
          <w:szCs w:val="40"/>
          <w:highlight w:val="none"/>
          <w:lang w:val="en-US" w:eastAsia="zh-CN"/>
        </w:rPr>
        <w:br w:type="page"/>
      </w:r>
    </w:p>
    <w:p w14:paraId="2F8AF56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附件3</w:t>
      </w:r>
    </w:p>
    <w:p w14:paraId="7DFDEC1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highlight w:val="none"/>
          <w:lang w:eastAsia="zh-CN"/>
        </w:rPr>
      </w:pPr>
      <w:r>
        <w:rPr>
          <w:rFonts w:hint="eastAsia" w:ascii="方正小标宋简体" w:hAnsi="方正小标宋简体" w:eastAsia="方正小标宋简体" w:cs="方正小标宋简体"/>
          <w:b w:val="0"/>
          <w:bCs/>
          <w:sz w:val="40"/>
          <w:szCs w:val="40"/>
          <w:highlight w:val="none"/>
          <w:lang w:val="en-US" w:eastAsia="zh-CN"/>
        </w:rPr>
        <w:t>项目</w:t>
      </w:r>
      <w:r>
        <w:rPr>
          <w:rFonts w:hint="eastAsia" w:ascii="方正小标宋简体" w:hAnsi="方正小标宋简体" w:eastAsia="方正小标宋简体" w:cs="方正小标宋简体"/>
          <w:b w:val="0"/>
          <w:bCs/>
          <w:sz w:val="40"/>
          <w:szCs w:val="40"/>
          <w:highlight w:val="none"/>
          <w:lang w:eastAsia="zh-CN"/>
        </w:rPr>
        <w:t>内容及要求</w:t>
      </w:r>
    </w:p>
    <w:p w14:paraId="4BFD91AB">
      <w:pPr>
        <w:keepNext w:val="0"/>
        <w:keepLines w:val="0"/>
        <w:pageBreakBefore w:val="0"/>
        <w:widowControl w:val="0"/>
        <w:kinsoku/>
        <w:wordWrap/>
        <w:overflowPunct/>
        <w:topLinePunct w:val="0"/>
        <w:autoSpaceDE/>
        <w:autoSpaceDN/>
        <w:bidi w:val="0"/>
        <w:adjustRightInd/>
        <w:snapToGrid/>
        <w:spacing w:line="560" w:lineRule="exact"/>
        <w:ind w:left="0" w:firstLine="632"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一、项目概况</w:t>
      </w:r>
    </w:p>
    <w:p w14:paraId="49D7C6C5">
      <w:pPr>
        <w:keepNext w:val="0"/>
        <w:keepLines w:val="0"/>
        <w:pageBreakBefore w:val="0"/>
        <w:widowControl w:val="0"/>
        <w:kinsoku/>
        <w:wordWrap/>
        <w:overflowPunct/>
        <w:topLinePunct w:val="0"/>
        <w:autoSpaceDE/>
        <w:autoSpaceDN/>
        <w:bidi w:val="0"/>
        <w:adjustRightInd/>
        <w:snapToGrid/>
        <w:spacing w:line="560" w:lineRule="exact"/>
        <w:ind w:left="0" w:firstLine="632"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本项目为福建省</w:t>
      </w:r>
      <w:r>
        <w:rPr>
          <w:rFonts w:hint="eastAsia" w:cs="仿宋_GB2312"/>
          <w:sz w:val="32"/>
          <w:szCs w:val="32"/>
          <w:highlight w:val="none"/>
          <w:lang w:eastAsia="zh-CN"/>
        </w:rPr>
        <w:t>水利厅</w:t>
      </w:r>
      <w:r>
        <w:rPr>
          <w:rFonts w:hint="eastAsia" w:cs="仿宋_GB2312"/>
          <w:sz w:val="32"/>
          <w:szCs w:val="32"/>
          <w:highlight w:val="none"/>
          <w:lang w:val="en-US" w:eastAsia="zh-CN"/>
        </w:rPr>
        <w:t>零星修缮</w:t>
      </w:r>
      <w:r>
        <w:rPr>
          <w:rFonts w:hint="eastAsia" w:cs="仿宋_GB2312"/>
          <w:sz w:val="32"/>
          <w:szCs w:val="32"/>
          <w:highlight w:val="none"/>
          <w:lang w:eastAsia="zh-CN"/>
        </w:rPr>
        <w:t>项目</w:t>
      </w:r>
      <w:r>
        <w:rPr>
          <w:rFonts w:hint="eastAsia" w:ascii="仿宋_GB2312" w:hAnsi="仿宋_GB2312" w:eastAsia="仿宋_GB2312" w:cs="仿宋_GB2312"/>
          <w:sz w:val="32"/>
          <w:szCs w:val="32"/>
          <w:highlight w:val="none"/>
        </w:rPr>
        <w:t>，主要包含指定办公房间</w:t>
      </w:r>
      <w:r>
        <w:rPr>
          <w:rFonts w:hint="eastAsia" w:ascii="仿宋_GB2312" w:hAnsi="仿宋_GB2312" w:eastAsia="仿宋_GB2312" w:cs="仿宋_GB2312"/>
          <w:sz w:val="32"/>
          <w:szCs w:val="32"/>
          <w:highlight w:val="none"/>
          <w:lang w:val="en-US" w:eastAsia="zh-CN"/>
        </w:rPr>
        <w:t>隔断改造、</w:t>
      </w:r>
      <w:r>
        <w:rPr>
          <w:rFonts w:hint="eastAsia" w:ascii="仿宋_GB2312" w:hAnsi="仿宋_GB2312" w:eastAsia="仿宋_GB2312" w:cs="仿宋_GB2312"/>
          <w:sz w:val="32"/>
          <w:szCs w:val="32"/>
          <w:highlight w:val="none"/>
        </w:rPr>
        <w:t>墙面翻新、地面铺装、顶面修整、局部水电改造、门窗检修、</w:t>
      </w:r>
      <w:r>
        <w:rPr>
          <w:rFonts w:hint="eastAsia" w:cs="仿宋_GB2312"/>
          <w:sz w:val="32"/>
          <w:szCs w:val="32"/>
          <w:highlight w:val="none"/>
          <w:lang w:eastAsia="zh-CN"/>
        </w:rPr>
        <w:t>软装配套</w:t>
      </w:r>
      <w:r>
        <w:rPr>
          <w:rFonts w:hint="eastAsia" w:ascii="仿宋_GB2312" w:hAnsi="仿宋_GB2312" w:eastAsia="仿宋_GB2312" w:cs="仿宋_GB2312"/>
          <w:sz w:val="32"/>
          <w:szCs w:val="32"/>
          <w:highlight w:val="none"/>
        </w:rPr>
        <w:t>及建筑垃圾清运等全部内容。项目严格遵循党政机关办公用房建设标准，秉持厉行节约、实用规整、安全环保原则，满足日常办公使用需求</w:t>
      </w:r>
      <w:r>
        <w:rPr>
          <w:rFonts w:hint="eastAsia" w:cs="仿宋_GB2312"/>
          <w:sz w:val="32"/>
          <w:szCs w:val="32"/>
          <w:highlight w:val="none"/>
          <w:lang w:eastAsia="zh-CN"/>
        </w:rPr>
        <w:t>。</w:t>
      </w:r>
    </w:p>
    <w:p w14:paraId="3E8AB2A5">
      <w:pPr>
        <w:keepNext w:val="0"/>
        <w:keepLines w:val="0"/>
        <w:pageBreakBefore w:val="0"/>
        <w:widowControl w:val="0"/>
        <w:kinsoku/>
        <w:wordWrap/>
        <w:overflowPunct/>
        <w:topLinePunct w:val="0"/>
        <w:autoSpaceDE/>
        <w:autoSpaceDN/>
        <w:bidi w:val="0"/>
        <w:adjustRightInd/>
        <w:snapToGrid/>
        <w:spacing w:line="560" w:lineRule="exact"/>
        <w:ind w:left="0" w:firstLine="632"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二、具体施工内容及工程量（供应商按下表报价）</w:t>
      </w:r>
    </w:p>
    <w:p w14:paraId="379AB562">
      <w:pPr>
        <w:keepNext w:val="0"/>
        <w:keepLines w:val="0"/>
        <w:pageBreakBefore w:val="0"/>
        <w:widowControl w:val="0"/>
        <w:kinsoku/>
        <w:wordWrap/>
        <w:overflowPunct/>
        <w:topLinePunct w:val="0"/>
        <w:autoSpaceDE/>
        <w:autoSpaceDN/>
        <w:bidi w:val="0"/>
        <w:adjustRightInd/>
        <w:snapToGrid/>
        <w:spacing w:line="560" w:lineRule="exact"/>
        <w:ind w:left="0" w:firstLine="632" w:firstLineChars="200"/>
        <w:jc w:val="both"/>
        <w:textAlignment w:val="auto"/>
        <w:rPr>
          <w:rFonts w:hint="eastAsia" w:ascii="黑体" w:hAnsi="黑体" w:eastAsia="黑体" w:cs="黑体"/>
          <w:sz w:val="32"/>
          <w:szCs w:val="32"/>
          <w:highlight w:val="none"/>
          <w:lang w:val="en-US" w:eastAsia="zh-CN"/>
        </w:rPr>
      </w:pPr>
      <w:r>
        <w:rPr>
          <w:rFonts w:hint="eastAsia" w:ascii="仿宋_GB2312" w:hAnsi="仿宋_GB2312" w:eastAsia="仿宋_GB2312" w:cs="仿宋_GB2312"/>
          <w:sz w:val="32"/>
          <w:szCs w:val="32"/>
          <w:highlight w:val="none"/>
        </w:rPr>
        <w:t>本次报价为</w:t>
      </w:r>
      <w:r>
        <w:rPr>
          <w:rFonts w:hint="eastAsia" w:ascii="仿宋_GB2312" w:hAnsi="仿宋_GB2312" w:eastAsia="仿宋_GB2312" w:cs="仿宋_GB2312"/>
          <w:b/>
          <w:sz w:val="32"/>
          <w:szCs w:val="32"/>
          <w:highlight w:val="none"/>
        </w:rPr>
        <w:t>总价包干报价</w:t>
      </w:r>
      <w:r>
        <w:rPr>
          <w:rFonts w:hint="eastAsia" w:ascii="仿宋_GB2312" w:hAnsi="仿宋_GB2312" w:eastAsia="仿宋_GB2312" w:cs="仿宋_GB2312"/>
          <w:sz w:val="32"/>
          <w:szCs w:val="32"/>
          <w:highlight w:val="none"/>
        </w:rPr>
        <w:t>，包含人工、材料、设备、运输、安装、调试、管理、税费、垃圾清运、成品保护、验收、质保等项目全部费用，采购人无需额外支付其他任何费用</w:t>
      </w:r>
      <w:r>
        <w:rPr>
          <w:rFonts w:hint="eastAsia" w:cs="仿宋_GB2312"/>
          <w:sz w:val="32"/>
          <w:szCs w:val="32"/>
          <w:highlight w:val="none"/>
          <w:lang w:eastAsia="zh-CN"/>
        </w:rPr>
        <w:t>。</w:t>
      </w:r>
      <w:r>
        <w:rPr>
          <w:rFonts w:hint="eastAsia" w:cs="仿宋_GB2312"/>
          <w:sz w:val="32"/>
          <w:szCs w:val="32"/>
          <w:highlight w:val="none"/>
          <w:lang w:val="en-US" w:eastAsia="zh-CN"/>
        </w:rPr>
        <w:t>具体施工内容及工程量如下：</w:t>
      </w:r>
    </w:p>
    <w:tbl>
      <w:tblPr>
        <w:tblStyle w:val="7"/>
        <w:tblW w:w="49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1"/>
        <w:gridCol w:w="809"/>
        <w:gridCol w:w="1081"/>
        <w:gridCol w:w="1232"/>
        <w:gridCol w:w="1101"/>
        <w:gridCol w:w="1323"/>
        <w:gridCol w:w="2748"/>
      </w:tblGrid>
      <w:tr w14:paraId="410F2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6" w:type="pct"/>
            <w:vAlign w:val="center"/>
          </w:tcPr>
          <w:p w14:paraId="446886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黑体" w:hAnsi="黑体" w:eastAsia="黑体" w:cs="黑体"/>
                <w:b w:val="0"/>
                <w:bCs w:val="0"/>
                <w:color w:val="auto"/>
                <w:kern w:val="0"/>
                <w:sz w:val="24"/>
                <w:szCs w:val="24"/>
                <w:highlight w:val="none"/>
                <w:shd w:val="clear" w:fill="FFFFFF"/>
                <w:vertAlign w:val="baseline"/>
                <w:lang w:val="en-US" w:eastAsia="zh-CN" w:bidi="ar"/>
              </w:rPr>
            </w:pPr>
            <w:r>
              <w:rPr>
                <w:rFonts w:hint="eastAsia" w:ascii="黑体" w:hAnsi="黑体" w:eastAsia="黑体" w:cs="黑体"/>
                <w:b w:val="0"/>
                <w:bCs w:val="0"/>
                <w:i w:val="0"/>
                <w:iCs w:val="0"/>
                <w:color w:val="auto"/>
                <w:kern w:val="0"/>
                <w:sz w:val="24"/>
                <w:szCs w:val="24"/>
                <w:highlight w:val="none"/>
                <w:u w:val="none"/>
                <w:lang w:val="en-US" w:eastAsia="zh-CN" w:bidi="ar"/>
              </w:rPr>
              <w:t>施工内容</w:t>
            </w:r>
          </w:p>
        </w:tc>
        <w:tc>
          <w:tcPr>
            <w:tcW w:w="407" w:type="pct"/>
            <w:vAlign w:val="center"/>
          </w:tcPr>
          <w:p w14:paraId="02584D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黑体" w:hAnsi="黑体" w:eastAsia="黑体" w:cs="黑体"/>
                <w:b w:val="0"/>
                <w:bCs w:val="0"/>
                <w:color w:val="auto"/>
                <w:kern w:val="0"/>
                <w:sz w:val="24"/>
                <w:szCs w:val="24"/>
                <w:highlight w:val="none"/>
                <w:shd w:val="clear" w:fill="FFFFFF"/>
                <w:vertAlign w:val="baseline"/>
                <w:lang w:val="en-US" w:eastAsia="zh-CN" w:bidi="ar"/>
              </w:rPr>
            </w:pPr>
            <w:r>
              <w:rPr>
                <w:rFonts w:hint="eastAsia" w:ascii="黑体" w:hAnsi="黑体" w:eastAsia="黑体" w:cs="黑体"/>
                <w:b w:val="0"/>
                <w:bCs w:val="0"/>
                <w:i w:val="0"/>
                <w:iCs w:val="0"/>
                <w:color w:val="auto"/>
                <w:kern w:val="0"/>
                <w:sz w:val="24"/>
                <w:szCs w:val="24"/>
                <w:highlight w:val="none"/>
                <w:u w:val="none"/>
                <w:lang w:val="en-US" w:eastAsia="zh-CN" w:bidi="ar"/>
              </w:rPr>
              <w:t>单位</w:t>
            </w:r>
          </w:p>
        </w:tc>
        <w:tc>
          <w:tcPr>
            <w:tcW w:w="544" w:type="pct"/>
            <w:vAlign w:val="center"/>
          </w:tcPr>
          <w:p w14:paraId="1CD116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黑体" w:hAnsi="黑体" w:eastAsia="黑体" w:cs="黑体"/>
                <w:b w:val="0"/>
                <w:bCs w:val="0"/>
                <w:color w:val="auto"/>
                <w:kern w:val="0"/>
                <w:sz w:val="24"/>
                <w:szCs w:val="24"/>
                <w:highlight w:val="none"/>
                <w:shd w:val="clear" w:fill="FFFFFF"/>
                <w:vertAlign w:val="baseline"/>
                <w:lang w:val="en-US" w:eastAsia="zh-CN" w:bidi="ar"/>
              </w:rPr>
            </w:pPr>
            <w:r>
              <w:rPr>
                <w:rFonts w:hint="eastAsia" w:ascii="黑体" w:hAnsi="黑体" w:eastAsia="黑体" w:cs="黑体"/>
                <w:b w:val="0"/>
                <w:bCs w:val="0"/>
                <w:color w:val="auto"/>
                <w:kern w:val="0"/>
                <w:sz w:val="24"/>
                <w:szCs w:val="24"/>
                <w:highlight w:val="none"/>
                <w:shd w:val="clear" w:fill="FFFFFF"/>
                <w:vertAlign w:val="baseline"/>
                <w:lang w:val="en-US" w:eastAsia="zh-CN" w:bidi="ar"/>
              </w:rPr>
              <w:t>工程量</w:t>
            </w:r>
          </w:p>
        </w:tc>
        <w:tc>
          <w:tcPr>
            <w:tcW w:w="618" w:type="pct"/>
            <w:vAlign w:val="center"/>
          </w:tcPr>
          <w:p w14:paraId="466688C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黑体" w:hAnsi="黑体" w:eastAsia="黑体" w:cs="黑体"/>
                <w:b w:val="0"/>
                <w:bCs w:val="0"/>
                <w:color w:val="auto"/>
                <w:kern w:val="0"/>
                <w:sz w:val="24"/>
                <w:szCs w:val="24"/>
                <w:highlight w:val="none"/>
                <w:shd w:val="clear" w:fill="FFFFFF"/>
                <w:vertAlign w:val="baseline"/>
                <w:lang w:val="en-US" w:eastAsia="zh-CN" w:bidi="ar"/>
              </w:rPr>
            </w:pPr>
            <w:r>
              <w:rPr>
                <w:rFonts w:hint="eastAsia" w:ascii="黑体" w:hAnsi="黑体" w:eastAsia="黑体" w:cs="黑体"/>
                <w:b w:val="0"/>
                <w:bCs w:val="0"/>
                <w:i w:val="0"/>
                <w:iCs w:val="0"/>
                <w:color w:val="auto"/>
                <w:kern w:val="0"/>
                <w:sz w:val="24"/>
                <w:szCs w:val="24"/>
                <w:highlight w:val="none"/>
                <w:u w:val="none"/>
                <w:lang w:val="en-US" w:eastAsia="zh-CN" w:bidi="ar"/>
              </w:rPr>
              <w:t>材料品牌及单价</w:t>
            </w:r>
          </w:p>
        </w:tc>
        <w:tc>
          <w:tcPr>
            <w:tcW w:w="554" w:type="pct"/>
            <w:vAlign w:val="center"/>
          </w:tcPr>
          <w:p w14:paraId="3C3CD2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黑体" w:hAnsi="黑体" w:eastAsia="黑体" w:cs="黑体"/>
                <w:b w:val="0"/>
                <w:bCs w:val="0"/>
                <w:i w:val="0"/>
                <w:iCs w:val="0"/>
                <w:color w:val="auto"/>
                <w:kern w:val="0"/>
                <w:sz w:val="24"/>
                <w:szCs w:val="24"/>
                <w:highlight w:val="none"/>
                <w:u w:val="none"/>
                <w:lang w:val="en-US" w:eastAsia="zh-CN" w:bidi="ar"/>
              </w:rPr>
            </w:pPr>
            <w:r>
              <w:rPr>
                <w:rFonts w:hint="eastAsia" w:ascii="黑体" w:hAnsi="黑体" w:eastAsia="黑体" w:cs="黑体"/>
                <w:b w:val="0"/>
                <w:bCs w:val="0"/>
                <w:i w:val="0"/>
                <w:iCs w:val="0"/>
                <w:color w:val="auto"/>
                <w:kern w:val="0"/>
                <w:sz w:val="24"/>
                <w:szCs w:val="24"/>
                <w:highlight w:val="none"/>
                <w:u w:val="none"/>
                <w:lang w:val="en-US" w:eastAsia="zh-CN" w:bidi="ar"/>
              </w:rPr>
              <w:t>人工</w:t>
            </w:r>
          </w:p>
          <w:p w14:paraId="49C4CA0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黑体" w:hAnsi="黑体" w:eastAsia="黑体" w:cs="黑体"/>
                <w:b w:val="0"/>
                <w:bCs w:val="0"/>
                <w:color w:val="auto"/>
                <w:kern w:val="0"/>
                <w:sz w:val="24"/>
                <w:szCs w:val="24"/>
                <w:highlight w:val="none"/>
                <w:shd w:val="clear" w:fill="FFFFFF"/>
                <w:vertAlign w:val="baseline"/>
                <w:lang w:val="en-US" w:eastAsia="zh-CN" w:bidi="ar"/>
              </w:rPr>
            </w:pPr>
            <w:r>
              <w:rPr>
                <w:rFonts w:hint="eastAsia" w:ascii="黑体" w:hAnsi="黑体" w:eastAsia="黑体" w:cs="黑体"/>
                <w:b w:val="0"/>
                <w:bCs w:val="0"/>
                <w:i w:val="0"/>
                <w:iCs w:val="0"/>
                <w:color w:val="auto"/>
                <w:kern w:val="0"/>
                <w:sz w:val="24"/>
                <w:szCs w:val="24"/>
                <w:highlight w:val="none"/>
                <w:u w:val="none"/>
                <w:lang w:val="en-US" w:eastAsia="zh-CN" w:bidi="ar"/>
              </w:rPr>
              <w:t>单价</w:t>
            </w:r>
          </w:p>
        </w:tc>
        <w:tc>
          <w:tcPr>
            <w:tcW w:w="666" w:type="pct"/>
            <w:vAlign w:val="center"/>
          </w:tcPr>
          <w:p w14:paraId="7217B46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黑体" w:hAnsi="黑体" w:eastAsia="黑体" w:cs="黑体"/>
                <w:b w:val="0"/>
                <w:bCs w:val="0"/>
                <w:color w:val="auto"/>
                <w:kern w:val="0"/>
                <w:sz w:val="24"/>
                <w:szCs w:val="24"/>
                <w:highlight w:val="none"/>
                <w:shd w:val="clear" w:fill="FFFFFF"/>
                <w:vertAlign w:val="baseline"/>
                <w:lang w:val="en-US" w:eastAsia="zh-CN" w:bidi="ar"/>
              </w:rPr>
            </w:pPr>
            <w:r>
              <w:rPr>
                <w:rFonts w:hint="eastAsia" w:ascii="黑体" w:hAnsi="黑体" w:eastAsia="黑体" w:cs="黑体"/>
                <w:b w:val="0"/>
                <w:bCs w:val="0"/>
                <w:i w:val="0"/>
                <w:iCs w:val="0"/>
                <w:color w:val="auto"/>
                <w:kern w:val="0"/>
                <w:sz w:val="24"/>
                <w:szCs w:val="24"/>
                <w:highlight w:val="none"/>
                <w:u w:val="none"/>
                <w:lang w:val="en-US" w:eastAsia="zh-CN" w:bidi="ar"/>
              </w:rPr>
              <w:t>总价</w:t>
            </w:r>
          </w:p>
        </w:tc>
        <w:tc>
          <w:tcPr>
            <w:tcW w:w="1381" w:type="pct"/>
            <w:vAlign w:val="center"/>
          </w:tcPr>
          <w:p w14:paraId="516F67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黑体" w:hAnsi="黑体" w:eastAsia="黑体" w:cs="黑体"/>
                <w:b w:val="0"/>
                <w:bCs w:val="0"/>
                <w:color w:val="auto"/>
                <w:kern w:val="0"/>
                <w:sz w:val="24"/>
                <w:szCs w:val="24"/>
                <w:highlight w:val="none"/>
                <w:shd w:val="clear" w:fill="FFFFFF"/>
                <w:vertAlign w:val="baseline"/>
                <w:lang w:val="en-US" w:eastAsia="zh-CN" w:bidi="ar"/>
              </w:rPr>
            </w:pPr>
            <w:r>
              <w:rPr>
                <w:rFonts w:hint="eastAsia" w:ascii="黑体" w:hAnsi="黑体" w:eastAsia="黑体" w:cs="黑体"/>
                <w:b w:val="0"/>
                <w:bCs w:val="0"/>
                <w:color w:val="auto"/>
                <w:kern w:val="0"/>
                <w:sz w:val="24"/>
                <w:szCs w:val="24"/>
                <w:highlight w:val="none"/>
                <w:shd w:val="clear" w:fill="FFFFFF"/>
                <w:vertAlign w:val="baseline"/>
                <w:lang w:val="en-US" w:eastAsia="zh-CN" w:bidi="ar"/>
              </w:rPr>
              <w:t>施工要求</w:t>
            </w:r>
          </w:p>
        </w:tc>
      </w:tr>
      <w:tr w14:paraId="5A45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atLeast"/>
          <w:jc w:val="center"/>
        </w:trPr>
        <w:tc>
          <w:tcPr>
            <w:tcW w:w="826" w:type="pct"/>
            <w:vAlign w:val="center"/>
          </w:tcPr>
          <w:p w14:paraId="5E31A47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吊顶拆除</w:t>
            </w:r>
          </w:p>
        </w:tc>
        <w:tc>
          <w:tcPr>
            <w:tcW w:w="407" w:type="pct"/>
            <w:vAlign w:val="center"/>
          </w:tcPr>
          <w:p w14:paraId="45A0504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平方</w:t>
            </w:r>
          </w:p>
        </w:tc>
        <w:tc>
          <w:tcPr>
            <w:tcW w:w="544" w:type="pct"/>
            <w:vAlign w:val="center"/>
          </w:tcPr>
          <w:p w14:paraId="0BA583B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93</w:t>
            </w:r>
          </w:p>
        </w:tc>
        <w:tc>
          <w:tcPr>
            <w:tcW w:w="618" w:type="pct"/>
            <w:vAlign w:val="center"/>
          </w:tcPr>
          <w:p w14:paraId="44E11D5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3CE4FD5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66A7237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2B2EB46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cs="仿宋_GB2312"/>
                <w:b w:val="0"/>
                <w:bCs w:val="0"/>
                <w:color w:val="auto"/>
                <w:kern w:val="0"/>
                <w:sz w:val="24"/>
                <w:szCs w:val="24"/>
                <w:highlight w:val="none"/>
                <w:shd w:val="clear" w:fill="FFFFFF"/>
                <w:vertAlign w:val="baseline"/>
                <w:lang w:val="en-US" w:eastAsia="zh-CN" w:bidi="ar"/>
              </w:rPr>
              <w:t>拆运</w:t>
            </w: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轻钢龙骨石膏板</w:t>
            </w:r>
          </w:p>
        </w:tc>
      </w:tr>
      <w:tr w14:paraId="1F3F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826" w:type="pct"/>
            <w:vMerge w:val="restart"/>
            <w:vAlign w:val="center"/>
          </w:tcPr>
          <w:p w14:paraId="543E66A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墙体拆除</w:t>
            </w:r>
          </w:p>
        </w:tc>
        <w:tc>
          <w:tcPr>
            <w:tcW w:w="407" w:type="pct"/>
            <w:vAlign w:val="center"/>
          </w:tcPr>
          <w:p w14:paraId="51A99D9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平方</w:t>
            </w:r>
          </w:p>
        </w:tc>
        <w:tc>
          <w:tcPr>
            <w:tcW w:w="544" w:type="pct"/>
            <w:vAlign w:val="center"/>
          </w:tcPr>
          <w:p w14:paraId="3AD5EDE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42</w:t>
            </w:r>
          </w:p>
        </w:tc>
        <w:tc>
          <w:tcPr>
            <w:tcW w:w="618" w:type="pct"/>
            <w:shd w:val="clear" w:color="auto" w:fill="auto"/>
            <w:vAlign w:val="center"/>
          </w:tcPr>
          <w:p w14:paraId="2E03BD4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shd w:val="clear" w:color="auto" w:fill="auto"/>
            <w:vAlign w:val="center"/>
          </w:tcPr>
          <w:p w14:paraId="1AE1A92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1075A82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18DE8C7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cs="仿宋_GB2312"/>
                <w:b w:val="0"/>
                <w:bCs w:val="0"/>
                <w:color w:val="auto"/>
                <w:kern w:val="0"/>
                <w:sz w:val="24"/>
                <w:szCs w:val="24"/>
                <w:highlight w:val="none"/>
                <w:shd w:val="clear" w:fill="FFFFFF"/>
                <w:vertAlign w:val="baseline"/>
                <w:lang w:val="en-US" w:eastAsia="zh-CN" w:bidi="ar"/>
              </w:rPr>
              <w:t>拆运</w:t>
            </w: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轻钢龙骨石膏板</w:t>
            </w:r>
          </w:p>
        </w:tc>
      </w:tr>
      <w:tr w14:paraId="74CA4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9" w:hRule="atLeast"/>
          <w:jc w:val="center"/>
        </w:trPr>
        <w:tc>
          <w:tcPr>
            <w:tcW w:w="826" w:type="pct"/>
            <w:vMerge w:val="continue"/>
            <w:vAlign w:val="center"/>
          </w:tcPr>
          <w:p w14:paraId="3B7CF4D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407" w:type="pct"/>
            <w:vAlign w:val="center"/>
          </w:tcPr>
          <w:p w14:paraId="00E4C06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平方</w:t>
            </w:r>
          </w:p>
        </w:tc>
        <w:tc>
          <w:tcPr>
            <w:tcW w:w="544" w:type="pct"/>
            <w:vAlign w:val="center"/>
          </w:tcPr>
          <w:p w14:paraId="362B6FB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13.5</w:t>
            </w:r>
          </w:p>
        </w:tc>
        <w:tc>
          <w:tcPr>
            <w:tcW w:w="618" w:type="pct"/>
            <w:shd w:val="clear" w:color="auto" w:fill="auto"/>
            <w:vAlign w:val="center"/>
          </w:tcPr>
          <w:p w14:paraId="77D895C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shd w:val="clear" w:color="auto" w:fill="auto"/>
            <w:vAlign w:val="center"/>
          </w:tcPr>
          <w:p w14:paraId="280E2F5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1E9DC09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55F440D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cs="仿宋_GB2312"/>
                <w:b w:val="0"/>
                <w:bCs w:val="0"/>
                <w:color w:val="auto"/>
                <w:kern w:val="0"/>
                <w:sz w:val="24"/>
                <w:szCs w:val="24"/>
                <w:highlight w:val="none"/>
                <w:shd w:val="clear" w:fill="FFFFFF"/>
                <w:vertAlign w:val="baseline"/>
                <w:lang w:val="en-US" w:eastAsia="zh-CN" w:bidi="ar"/>
              </w:rPr>
              <w:t>拆运</w:t>
            </w: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铝合金玻璃</w:t>
            </w:r>
          </w:p>
        </w:tc>
      </w:tr>
      <w:tr w14:paraId="18A37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6" w:type="pct"/>
            <w:shd w:val="clear" w:color="auto" w:fill="auto"/>
            <w:vAlign w:val="center"/>
          </w:tcPr>
          <w:p w14:paraId="235E963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地板拆除</w:t>
            </w:r>
          </w:p>
        </w:tc>
        <w:tc>
          <w:tcPr>
            <w:tcW w:w="407" w:type="pct"/>
            <w:shd w:val="clear" w:color="auto" w:fill="auto"/>
            <w:vAlign w:val="center"/>
          </w:tcPr>
          <w:p w14:paraId="2A89228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平方</w:t>
            </w:r>
          </w:p>
        </w:tc>
        <w:tc>
          <w:tcPr>
            <w:tcW w:w="544" w:type="pct"/>
            <w:shd w:val="clear" w:color="auto" w:fill="auto"/>
            <w:vAlign w:val="center"/>
          </w:tcPr>
          <w:p w14:paraId="6140562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93</w:t>
            </w:r>
          </w:p>
        </w:tc>
        <w:tc>
          <w:tcPr>
            <w:tcW w:w="618" w:type="pct"/>
            <w:shd w:val="clear" w:color="auto" w:fill="auto"/>
            <w:vAlign w:val="center"/>
          </w:tcPr>
          <w:p w14:paraId="75F90F2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shd w:val="clear" w:color="auto" w:fill="auto"/>
            <w:vAlign w:val="center"/>
          </w:tcPr>
          <w:p w14:paraId="6946DDA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shd w:val="clear" w:color="auto" w:fill="auto"/>
            <w:vAlign w:val="center"/>
          </w:tcPr>
          <w:p w14:paraId="5945910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shd w:val="clear" w:color="auto" w:fill="auto"/>
            <w:vAlign w:val="center"/>
          </w:tcPr>
          <w:p w14:paraId="0085C90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cs="仿宋_GB2312"/>
                <w:b w:val="0"/>
                <w:bCs w:val="0"/>
                <w:color w:val="auto"/>
                <w:kern w:val="0"/>
                <w:sz w:val="24"/>
                <w:szCs w:val="24"/>
                <w:highlight w:val="none"/>
                <w:shd w:val="clear" w:fill="FFFFFF"/>
                <w:vertAlign w:val="baseline"/>
                <w:lang w:val="en-US" w:eastAsia="zh-CN" w:bidi="ar"/>
              </w:rPr>
              <w:t>拆运</w:t>
            </w: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金刚板</w:t>
            </w:r>
          </w:p>
        </w:tc>
      </w:tr>
      <w:tr w14:paraId="4563D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6" w:type="pct"/>
            <w:vAlign w:val="center"/>
          </w:tcPr>
          <w:p w14:paraId="49D0C37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切割门洞</w:t>
            </w:r>
          </w:p>
        </w:tc>
        <w:tc>
          <w:tcPr>
            <w:tcW w:w="407" w:type="pct"/>
            <w:vAlign w:val="center"/>
          </w:tcPr>
          <w:p w14:paraId="0099891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个</w:t>
            </w:r>
          </w:p>
        </w:tc>
        <w:tc>
          <w:tcPr>
            <w:tcW w:w="544" w:type="pct"/>
            <w:vAlign w:val="center"/>
          </w:tcPr>
          <w:p w14:paraId="0CBFEFB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2</w:t>
            </w:r>
          </w:p>
        </w:tc>
        <w:tc>
          <w:tcPr>
            <w:tcW w:w="618" w:type="pct"/>
            <w:vAlign w:val="center"/>
          </w:tcPr>
          <w:p w14:paraId="1997BAF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33E5D60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679981A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0CC7397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12cm实体墙</w:t>
            </w:r>
          </w:p>
        </w:tc>
      </w:tr>
      <w:tr w14:paraId="409DC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26" w:type="pct"/>
            <w:vAlign w:val="center"/>
          </w:tcPr>
          <w:p w14:paraId="27D02A0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吊顶制作</w:t>
            </w:r>
          </w:p>
        </w:tc>
        <w:tc>
          <w:tcPr>
            <w:tcW w:w="407" w:type="pct"/>
            <w:vAlign w:val="center"/>
          </w:tcPr>
          <w:p w14:paraId="62C4B77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平方</w:t>
            </w:r>
          </w:p>
        </w:tc>
        <w:tc>
          <w:tcPr>
            <w:tcW w:w="544" w:type="pct"/>
            <w:vAlign w:val="center"/>
          </w:tcPr>
          <w:p w14:paraId="4ECF143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93</w:t>
            </w:r>
          </w:p>
        </w:tc>
        <w:tc>
          <w:tcPr>
            <w:tcW w:w="618" w:type="pct"/>
            <w:vAlign w:val="center"/>
          </w:tcPr>
          <w:p w14:paraId="5946372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336669F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678A34D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5AA1E33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轻钢龙骨石膏板</w:t>
            </w:r>
          </w:p>
        </w:tc>
      </w:tr>
      <w:tr w14:paraId="3CCBD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826" w:type="pct"/>
            <w:vAlign w:val="center"/>
          </w:tcPr>
          <w:p w14:paraId="091229D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隔墙制作</w:t>
            </w:r>
          </w:p>
        </w:tc>
        <w:tc>
          <w:tcPr>
            <w:tcW w:w="407" w:type="pct"/>
            <w:vAlign w:val="center"/>
          </w:tcPr>
          <w:p w14:paraId="1DDA815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平方</w:t>
            </w:r>
          </w:p>
        </w:tc>
        <w:tc>
          <w:tcPr>
            <w:tcW w:w="544" w:type="pct"/>
            <w:vAlign w:val="center"/>
          </w:tcPr>
          <w:p w14:paraId="38ACF15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85</w:t>
            </w:r>
          </w:p>
        </w:tc>
        <w:tc>
          <w:tcPr>
            <w:tcW w:w="618" w:type="pct"/>
            <w:vAlign w:val="center"/>
          </w:tcPr>
          <w:p w14:paraId="642787C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018D7DB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2F2403B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17DB6DC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轻钢龙骨石膏板做隔音处理</w:t>
            </w:r>
          </w:p>
        </w:tc>
      </w:tr>
      <w:tr w14:paraId="5890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 w:hRule="atLeast"/>
          <w:jc w:val="center"/>
        </w:trPr>
        <w:tc>
          <w:tcPr>
            <w:tcW w:w="826" w:type="pct"/>
            <w:vAlign w:val="center"/>
          </w:tcPr>
          <w:p w14:paraId="71DFEBF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防盗门</w:t>
            </w:r>
          </w:p>
        </w:tc>
        <w:tc>
          <w:tcPr>
            <w:tcW w:w="407" w:type="pct"/>
            <w:vAlign w:val="center"/>
          </w:tcPr>
          <w:p w14:paraId="008C5AE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樘</w:t>
            </w:r>
          </w:p>
        </w:tc>
        <w:tc>
          <w:tcPr>
            <w:tcW w:w="544" w:type="pct"/>
            <w:vAlign w:val="center"/>
          </w:tcPr>
          <w:p w14:paraId="0C5007D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2</w:t>
            </w:r>
          </w:p>
        </w:tc>
        <w:tc>
          <w:tcPr>
            <w:tcW w:w="618" w:type="pct"/>
            <w:vAlign w:val="center"/>
          </w:tcPr>
          <w:p w14:paraId="10F72EE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510AB22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6AA58E8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268C46E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甲级防盗门</w:t>
            </w:r>
          </w:p>
        </w:tc>
      </w:tr>
      <w:tr w14:paraId="5DC89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6" w:type="pct"/>
            <w:vAlign w:val="center"/>
          </w:tcPr>
          <w:p w14:paraId="641394E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木门</w:t>
            </w:r>
          </w:p>
        </w:tc>
        <w:tc>
          <w:tcPr>
            <w:tcW w:w="407" w:type="pct"/>
            <w:vAlign w:val="center"/>
          </w:tcPr>
          <w:p w14:paraId="1779413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樘</w:t>
            </w:r>
          </w:p>
        </w:tc>
        <w:tc>
          <w:tcPr>
            <w:tcW w:w="544" w:type="pct"/>
            <w:vAlign w:val="center"/>
          </w:tcPr>
          <w:p w14:paraId="1302C8B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4</w:t>
            </w:r>
          </w:p>
        </w:tc>
        <w:tc>
          <w:tcPr>
            <w:tcW w:w="618" w:type="pct"/>
            <w:vAlign w:val="center"/>
          </w:tcPr>
          <w:p w14:paraId="27F0915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619B729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240DB7C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7B14FFC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复合实木</w:t>
            </w:r>
          </w:p>
        </w:tc>
      </w:tr>
      <w:tr w14:paraId="40B08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6" w:type="pct"/>
            <w:vAlign w:val="center"/>
          </w:tcPr>
          <w:p w14:paraId="217D902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找平</w:t>
            </w:r>
          </w:p>
        </w:tc>
        <w:tc>
          <w:tcPr>
            <w:tcW w:w="407" w:type="pct"/>
            <w:vAlign w:val="center"/>
          </w:tcPr>
          <w:p w14:paraId="3D0D259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平方</w:t>
            </w:r>
          </w:p>
        </w:tc>
        <w:tc>
          <w:tcPr>
            <w:tcW w:w="544" w:type="pct"/>
            <w:vAlign w:val="center"/>
          </w:tcPr>
          <w:p w14:paraId="40C9356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93</w:t>
            </w:r>
          </w:p>
        </w:tc>
        <w:tc>
          <w:tcPr>
            <w:tcW w:w="618" w:type="pct"/>
            <w:vAlign w:val="center"/>
          </w:tcPr>
          <w:p w14:paraId="1A99417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49D3C62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586C7B7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62D46195">
            <w:pPr>
              <w:keepNext w:val="0"/>
              <w:keepLines w:val="0"/>
              <w:pageBreakBefore w:val="0"/>
              <w:widowControl w:val="0"/>
              <w:numPr>
                <w:ilvl w:val="0"/>
                <w:numId w:val="0"/>
              </w:numPr>
              <w:tabs>
                <w:tab w:val="left" w:pos="236"/>
              </w:tabs>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自流平</w:t>
            </w:r>
          </w:p>
        </w:tc>
      </w:tr>
      <w:tr w14:paraId="0A1F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6" w:type="pct"/>
            <w:vAlign w:val="center"/>
          </w:tcPr>
          <w:p w14:paraId="52FF59C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地面铺贴</w:t>
            </w:r>
          </w:p>
        </w:tc>
        <w:tc>
          <w:tcPr>
            <w:tcW w:w="407" w:type="pct"/>
            <w:vAlign w:val="center"/>
          </w:tcPr>
          <w:p w14:paraId="1BC95E0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平方</w:t>
            </w:r>
          </w:p>
        </w:tc>
        <w:tc>
          <w:tcPr>
            <w:tcW w:w="544" w:type="pct"/>
            <w:vAlign w:val="center"/>
          </w:tcPr>
          <w:p w14:paraId="52CC75A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93</w:t>
            </w:r>
          </w:p>
        </w:tc>
        <w:tc>
          <w:tcPr>
            <w:tcW w:w="618" w:type="pct"/>
            <w:vAlign w:val="center"/>
          </w:tcPr>
          <w:p w14:paraId="45A808D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65F38BF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701204B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3F58091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SPC石晶地板</w:t>
            </w:r>
            <w:r>
              <w:rPr>
                <w:rFonts w:hint="eastAsia" w:cs="仿宋_GB2312"/>
                <w:b w:val="0"/>
                <w:bCs w:val="0"/>
                <w:color w:val="auto"/>
                <w:kern w:val="0"/>
                <w:sz w:val="24"/>
                <w:szCs w:val="24"/>
                <w:highlight w:val="none"/>
                <w:shd w:val="clear" w:fill="FFFFFF"/>
                <w:vertAlign w:val="baseline"/>
                <w:lang w:val="en-US" w:eastAsia="zh-CN" w:bidi="ar"/>
              </w:rPr>
              <w:t>8</w:t>
            </w: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mm厚</w:t>
            </w:r>
          </w:p>
        </w:tc>
      </w:tr>
      <w:tr w14:paraId="18504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6" w:type="pct"/>
            <w:vAlign w:val="center"/>
          </w:tcPr>
          <w:p w14:paraId="3DE88D0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地脚线</w:t>
            </w:r>
          </w:p>
        </w:tc>
        <w:tc>
          <w:tcPr>
            <w:tcW w:w="407" w:type="pct"/>
            <w:vAlign w:val="center"/>
          </w:tcPr>
          <w:p w14:paraId="2CBAEFD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米</w:t>
            </w:r>
          </w:p>
        </w:tc>
        <w:tc>
          <w:tcPr>
            <w:tcW w:w="544" w:type="pct"/>
            <w:vAlign w:val="center"/>
          </w:tcPr>
          <w:p w14:paraId="3E45E16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98</w:t>
            </w:r>
          </w:p>
        </w:tc>
        <w:tc>
          <w:tcPr>
            <w:tcW w:w="618" w:type="pct"/>
            <w:vAlign w:val="center"/>
          </w:tcPr>
          <w:p w14:paraId="38DD17D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0FF963D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3DE0825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2381B80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PVC材质</w:t>
            </w:r>
          </w:p>
        </w:tc>
      </w:tr>
      <w:tr w14:paraId="075C5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6" w:type="pct"/>
            <w:vAlign w:val="center"/>
          </w:tcPr>
          <w:p w14:paraId="0DC4918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开空调孔</w:t>
            </w:r>
          </w:p>
        </w:tc>
        <w:tc>
          <w:tcPr>
            <w:tcW w:w="407" w:type="pct"/>
            <w:vAlign w:val="center"/>
          </w:tcPr>
          <w:p w14:paraId="32EC00B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个</w:t>
            </w:r>
          </w:p>
        </w:tc>
        <w:tc>
          <w:tcPr>
            <w:tcW w:w="544" w:type="pct"/>
            <w:vAlign w:val="center"/>
          </w:tcPr>
          <w:p w14:paraId="5D4193F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6</w:t>
            </w:r>
          </w:p>
        </w:tc>
        <w:tc>
          <w:tcPr>
            <w:tcW w:w="618" w:type="pct"/>
            <w:vAlign w:val="center"/>
          </w:tcPr>
          <w:p w14:paraId="2420684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6670039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735DD96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49AF25A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尺寸950*950mm</w:t>
            </w:r>
          </w:p>
        </w:tc>
      </w:tr>
      <w:tr w14:paraId="26468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6" w:type="pct"/>
            <w:vAlign w:val="center"/>
          </w:tcPr>
          <w:p w14:paraId="5383BAA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铲白灰</w:t>
            </w:r>
          </w:p>
        </w:tc>
        <w:tc>
          <w:tcPr>
            <w:tcW w:w="407" w:type="pct"/>
            <w:vAlign w:val="center"/>
          </w:tcPr>
          <w:p w14:paraId="31E8CD2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平方</w:t>
            </w:r>
          </w:p>
        </w:tc>
        <w:tc>
          <w:tcPr>
            <w:tcW w:w="544" w:type="pct"/>
            <w:vAlign w:val="center"/>
          </w:tcPr>
          <w:p w14:paraId="46ADF9C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35</w:t>
            </w:r>
          </w:p>
        </w:tc>
        <w:tc>
          <w:tcPr>
            <w:tcW w:w="618" w:type="pct"/>
            <w:vAlign w:val="center"/>
          </w:tcPr>
          <w:p w14:paraId="60C7F0E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312BA68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42484B1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0E25486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墙面</w:t>
            </w:r>
          </w:p>
        </w:tc>
      </w:tr>
      <w:tr w14:paraId="6D66E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6" w:type="pct"/>
            <w:vAlign w:val="center"/>
          </w:tcPr>
          <w:p w14:paraId="0C86B1A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护墙板</w:t>
            </w:r>
          </w:p>
        </w:tc>
        <w:tc>
          <w:tcPr>
            <w:tcW w:w="407" w:type="pct"/>
            <w:vAlign w:val="center"/>
          </w:tcPr>
          <w:p w14:paraId="584A8C9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平方</w:t>
            </w:r>
          </w:p>
        </w:tc>
        <w:tc>
          <w:tcPr>
            <w:tcW w:w="544" w:type="pct"/>
            <w:vAlign w:val="center"/>
          </w:tcPr>
          <w:p w14:paraId="016848B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35</w:t>
            </w:r>
          </w:p>
        </w:tc>
        <w:tc>
          <w:tcPr>
            <w:tcW w:w="618" w:type="pct"/>
            <w:vAlign w:val="center"/>
          </w:tcPr>
          <w:p w14:paraId="2A1B682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56FF538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5278045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1B7E7CB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选样</w:t>
            </w:r>
          </w:p>
        </w:tc>
      </w:tr>
      <w:tr w14:paraId="2950E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6" w:type="pct"/>
            <w:vAlign w:val="center"/>
          </w:tcPr>
          <w:p w14:paraId="3109129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开灯孔</w:t>
            </w:r>
          </w:p>
        </w:tc>
        <w:tc>
          <w:tcPr>
            <w:tcW w:w="407" w:type="pct"/>
            <w:vAlign w:val="center"/>
          </w:tcPr>
          <w:p w14:paraId="36875C4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个</w:t>
            </w:r>
          </w:p>
        </w:tc>
        <w:tc>
          <w:tcPr>
            <w:tcW w:w="544" w:type="pct"/>
            <w:vAlign w:val="center"/>
          </w:tcPr>
          <w:p w14:paraId="2CD647B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12</w:t>
            </w:r>
          </w:p>
        </w:tc>
        <w:tc>
          <w:tcPr>
            <w:tcW w:w="618" w:type="pct"/>
            <w:vAlign w:val="center"/>
          </w:tcPr>
          <w:p w14:paraId="3EF7FFD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2196768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3585AEF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4356C31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尺寸600*600mm</w:t>
            </w:r>
          </w:p>
        </w:tc>
      </w:tr>
      <w:tr w14:paraId="78306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6" w:type="pct"/>
            <w:vAlign w:val="center"/>
          </w:tcPr>
          <w:p w14:paraId="2882960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防水处理</w:t>
            </w:r>
          </w:p>
        </w:tc>
        <w:tc>
          <w:tcPr>
            <w:tcW w:w="407" w:type="pct"/>
            <w:vAlign w:val="center"/>
          </w:tcPr>
          <w:p w14:paraId="020EBFB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平方</w:t>
            </w:r>
          </w:p>
        </w:tc>
        <w:tc>
          <w:tcPr>
            <w:tcW w:w="544" w:type="pct"/>
            <w:vAlign w:val="center"/>
          </w:tcPr>
          <w:p w14:paraId="53493B0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35</w:t>
            </w:r>
          </w:p>
        </w:tc>
        <w:tc>
          <w:tcPr>
            <w:tcW w:w="618" w:type="pct"/>
            <w:vAlign w:val="center"/>
          </w:tcPr>
          <w:p w14:paraId="79FD530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6B77DE6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6446AF0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61118A9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墙面</w:t>
            </w:r>
          </w:p>
        </w:tc>
      </w:tr>
      <w:tr w14:paraId="1312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6" w:type="pct"/>
            <w:vAlign w:val="center"/>
          </w:tcPr>
          <w:p w14:paraId="3EFAE43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刮腻子</w:t>
            </w:r>
          </w:p>
        </w:tc>
        <w:tc>
          <w:tcPr>
            <w:tcW w:w="407" w:type="pct"/>
            <w:vAlign w:val="center"/>
          </w:tcPr>
          <w:p w14:paraId="4F961F4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平方</w:t>
            </w:r>
          </w:p>
        </w:tc>
        <w:tc>
          <w:tcPr>
            <w:tcW w:w="544" w:type="pct"/>
            <w:vAlign w:val="center"/>
          </w:tcPr>
          <w:p w14:paraId="2ED135C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235</w:t>
            </w:r>
          </w:p>
        </w:tc>
        <w:tc>
          <w:tcPr>
            <w:tcW w:w="618" w:type="pct"/>
            <w:vAlign w:val="center"/>
          </w:tcPr>
          <w:p w14:paraId="2D6DF25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2C82C08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49CFC38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7F7C181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3遍腻子，阴阳角、接缝抗裂处理</w:t>
            </w:r>
          </w:p>
        </w:tc>
      </w:tr>
      <w:tr w14:paraId="05F8E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826" w:type="pct"/>
            <w:vAlign w:val="center"/>
          </w:tcPr>
          <w:p w14:paraId="2837A0A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刷漆</w:t>
            </w:r>
          </w:p>
        </w:tc>
        <w:tc>
          <w:tcPr>
            <w:tcW w:w="407" w:type="pct"/>
            <w:vAlign w:val="center"/>
          </w:tcPr>
          <w:p w14:paraId="7699F8C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平方</w:t>
            </w:r>
          </w:p>
        </w:tc>
        <w:tc>
          <w:tcPr>
            <w:tcW w:w="544" w:type="pct"/>
            <w:vAlign w:val="center"/>
          </w:tcPr>
          <w:p w14:paraId="1ED54F7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235</w:t>
            </w:r>
          </w:p>
        </w:tc>
        <w:tc>
          <w:tcPr>
            <w:tcW w:w="618" w:type="pct"/>
            <w:vAlign w:val="center"/>
          </w:tcPr>
          <w:p w14:paraId="3FECDC0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20AD7C5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0BAA6B3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36842DC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壹底两面</w:t>
            </w:r>
          </w:p>
        </w:tc>
      </w:tr>
      <w:tr w14:paraId="68500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6" w:type="pct"/>
            <w:vAlign w:val="center"/>
          </w:tcPr>
          <w:p w14:paraId="3A4B95A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办公桌</w:t>
            </w:r>
          </w:p>
        </w:tc>
        <w:tc>
          <w:tcPr>
            <w:tcW w:w="407" w:type="pct"/>
            <w:vAlign w:val="center"/>
          </w:tcPr>
          <w:p w14:paraId="3BA6CB6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套</w:t>
            </w:r>
          </w:p>
        </w:tc>
        <w:tc>
          <w:tcPr>
            <w:tcW w:w="544" w:type="pct"/>
            <w:vAlign w:val="center"/>
          </w:tcPr>
          <w:p w14:paraId="78CFCAF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3</w:t>
            </w:r>
          </w:p>
        </w:tc>
        <w:tc>
          <w:tcPr>
            <w:tcW w:w="618" w:type="pct"/>
            <w:vAlign w:val="center"/>
          </w:tcPr>
          <w:p w14:paraId="4F291C1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3DEA300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6EFB380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37DECFF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cs="仿宋_GB2312"/>
                <w:b w:val="0"/>
                <w:bCs w:val="0"/>
                <w:color w:val="auto"/>
                <w:kern w:val="0"/>
                <w:sz w:val="24"/>
                <w:szCs w:val="24"/>
                <w:highlight w:val="none"/>
                <w:shd w:val="clear" w:fill="FFFFFF"/>
                <w:vertAlign w:val="baseline"/>
                <w:lang w:val="en-US" w:eastAsia="zh-CN" w:bidi="ar"/>
              </w:rPr>
              <w:t>办公隔断</w:t>
            </w: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带屏风</w:t>
            </w:r>
            <w:r>
              <w:rPr>
                <w:rFonts w:hint="eastAsia" w:cs="仿宋_GB2312"/>
                <w:b w:val="0"/>
                <w:bCs w:val="0"/>
                <w:color w:val="auto"/>
                <w:kern w:val="0"/>
                <w:sz w:val="24"/>
                <w:szCs w:val="24"/>
                <w:highlight w:val="none"/>
                <w:shd w:val="clear" w:fill="FFFFFF"/>
                <w:vertAlign w:val="baseline"/>
                <w:lang w:val="en-US" w:eastAsia="zh-CN" w:bidi="ar"/>
              </w:rPr>
              <w:t>，规格</w:t>
            </w: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1600*1600mm，</w:t>
            </w:r>
          </w:p>
        </w:tc>
      </w:tr>
      <w:tr w14:paraId="49D90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trPr>
        <w:tc>
          <w:tcPr>
            <w:tcW w:w="826" w:type="pct"/>
            <w:vAlign w:val="center"/>
          </w:tcPr>
          <w:p w14:paraId="70CFE1E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cs="仿宋_GB2312"/>
                <w:b w:val="0"/>
                <w:bCs w:val="0"/>
                <w:color w:val="auto"/>
                <w:kern w:val="0"/>
                <w:sz w:val="24"/>
                <w:szCs w:val="24"/>
                <w:highlight w:val="none"/>
                <w:shd w:val="clear" w:fill="FFFFFF"/>
                <w:vertAlign w:val="baseline"/>
                <w:lang w:val="en-US" w:eastAsia="zh-CN" w:bidi="ar"/>
              </w:rPr>
              <w:t>定制</w:t>
            </w: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文件柜</w:t>
            </w:r>
          </w:p>
        </w:tc>
        <w:tc>
          <w:tcPr>
            <w:tcW w:w="407" w:type="pct"/>
            <w:vAlign w:val="center"/>
          </w:tcPr>
          <w:p w14:paraId="3A6F1DB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平方</w:t>
            </w:r>
          </w:p>
        </w:tc>
        <w:tc>
          <w:tcPr>
            <w:tcW w:w="544" w:type="pct"/>
            <w:vAlign w:val="center"/>
          </w:tcPr>
          <w:p w14:paraId="6FA3519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35</w:t>
            </w:r>
          </w:p>
        </w:tc>
        <w:tc>
          <w:tcPr>
            <w:tcW w:w="618" w:type="pct"/>
            <w:vAlign w:val="center"/>
          </w:tcPr>
          <w:p w14:paraId="7D63DA8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2C0C4CB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46AE12C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4CF9E6C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投影面积（定制复合实木</w:t>
            </w:r>
            <w:r>
              <w:rPr>
                <w:rFonts w:hint="eastAsia" w:cs="仿宋_GB2312"/>
                <w:b w:val="0"/>
                <w:bCs w:val="0"/>
                <w:color w:val="auto"/>
                <w:kern w:val="0"/>
                <w:sz w:val="24"/>
                <w:szCs w:val="24"/>
                <w:highlight w:val="none"/>
                <w:shd w:val="clear" w:fill="FFFFFF"/>
                <w:vertAlign w:val="baseline"/>
                <w:lang w:val="en-US" w:eastAsia="zh-CN" w:bidi="ar"/>
              </w:rPr>
              <w:t>多层板</w:t>
            </w: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+玻璃门）</w:t>
            </w:r>
          </w:p>
        </w:tc>
      </w:tr>
      <w:tr w14:paraId="7B22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jc w:val="center"/>
        </w:trPr>
        <w:tc>
          <w:tcPr>
            <w:tcW w:w="826" w:type="pct"/>
            <w:vAlign w:val="center"/>
          </w:tcPr>
          <w:p w14:paraId="03E1A62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cs="仿宋_GB2312"/>
                <w:b w:val="0"/>
                <w:bCs w:val="0"/>
                <w:color w:val="auto"/>
                <w:kern w:val="0"/>
                <w:sz w:val="24"/>
                <w:szCs w:val="24"/>
                <w:highlight w:val="none"/>
                <w:shd w:val="clear" w:fill="FFFFFF"/>
                <w:vertAlign w:val="baseline"/>
                <w:lang w:val="en-US" w:eastAsia="zh-CN" w:bidi="ar"/>
              </w:rPr>
              <w:t>定制</w:t>
            </w: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矮柜</w:t>
            </w:r>
          </w:p>
        </w:tc>
        <w:tc>
          <w:tcPr>
            <w:tcW w:w="407" w:type="pct"/>
            <w:vAlign w:val="center"/>
          </w:tcPr>
          <w:p w14:paraId="2A266CF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平方</w:t>
            </w:r>
          </w:p>
        </w:tc>
        <w:tc>
          <w:tcPr>
            <w:tcW w:w="544" w:type="pct"/>
            <w:vAlign w:val="center"/>
          </w:tcPr>
          <w:p w14:paraId="59EA9F7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2.8</w:t>
            </w:r>
          </w:p>
        </w:tc>
        <w:tc>
          <w:tcPr>
            <w:tcW w:w="618" w:type="pct"/>
            <w:vAlign w:val="center"/>
          </w:tcPr>
          <w:p w14:paraId="4B7C503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29D13B3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6B1DE78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5B5DDE6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投影面积（复合实木</w:t>
            </w:r>
            <w:r>
              <w:rPr>
                <w:rFonts w:hint="eastAsia" w:cs="仿宋_GB2312"/>
                <w:b w:val="0"/>
                <w:bCs w:val="0"/>
                <w:color w:val="auto"/>
                <w:kern w:val="0"/>
                <w:sz w:val="24"/>
                <w:szCs w:val="24"/>
                <w:highlight w:val="none"/>
                <w:shd w:val="clear" w:fill="FFFFFF"/>
                <w:vertAlign w:val="baseline"/>
                <w:lang w:val="en-US" w:eastAsia="zh-CN" w:bidi="ar"/>
              </w:rPr>
              <w:t>多层板</w:t>
            </w: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定制）</w:t>
            </w:r>
          </w:p>
        </w:tc>
      </w:tr>
      <w:tr w14:paraId="42E6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6" w:type="pct"/>
            <w:vAlign w:val="center"/>
          </w:tcPr>
          <w:p w14:paraId="3F072F5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强电布置</w:t>
            </w:r>
          </w:p>
        </w:tc>
        <w:tc>
          <w:tcPr>
            <w:tcW w:w="407" w:type="pct"/>
            <w:vAlign w:val="center"/>
          </w:tcPr>
          <w:p w14:paraId="69A4382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平方</w:t>
            </w:r>
          </w:p>
        </w:tc>
        <w:tc>
          <w:tcPr>
            <w:tcW w:w="544" w:type="pct"/>
            <w:vAlign w:val="center"/>
          </w:tcPr>
          <w:p w14:paraId="1D95B48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93</w:t>
            </w:r>
          </w:p>
        </w:tc>
        <w:tc>
          <w:tcPr>
            <w:tcW w:w="618" w:type="pct"/>
            <w:vAlign w:val="center"/>
          </w:tcPr>
          <w:p w14:paraId="40BA78D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2D81F22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4B9BE91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095ACF7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cs="仿宋_GB2312"/>
                <w:b w:val="0"/>
                <w:bCs w:val="0"/>
                <w:color w:val="auto"/>
                <w:kern w:val="0"/>
                <w:sz w:val="24"/>
                <w:szCs w:val="24"/>
                <w:highlight w:val="none"/>
                <w:shd w:val="clear" w:fill="FFFFFF"/>
                <w:vertAlign w:val="baseline"/>
                <w:lang w:val="en-US" w:eastAsia="zh-CN" w:bidi="ar"/>
              </w:rPr>
              <w:t>WDZB-</w:t>
            </w: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BYJ电线套JDG管（暗埋）</w:t>
            </w:r>
          </w:p>
        </w:tc>
      </w:tr>
      <w:tr w14:paraId="211B2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6" w:type="pct"/>
            <w:vAlign w:val="center"/>
          </w:tcPr>
          <w:p w14:paraId="04649BF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电箱</w:t>
            </w:r>
          </w:p>
        </w:tc>
        <w:tc>
          <w:tcPr>
            <w:tcW w:w="407" w:type="pct"/>
            <w:vAlign w:val="center"/>
          </w:tcPr>
          <w:p w14:paraId="3665839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个</w:t>
            </w:r>
          </w:p>
        </w:tc>
        <w:tc>
          <w:tcPr>
            <w:tcW w:w="544" w:type="pct"/>
            <w:vAlign w:val="center"/>
          </w:tcPr>
          <w:p w14:paraId="2C80AD6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3</w:t>
            </w:r>
          </w:p>
        </w:tc>
        <w:tc>
          <w:tcPr>
            <w:tcW w:w="618" w:type="pct"/>
            <w:vAlign w:val="center"/>
          </w:tcPr>
          <w:p w14:paraId="1E2FBFE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1E0D76F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0F103C7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1E5F448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暗装配元器件</w:t>
            </w:r>
          </w:p>
        </w:tc>
      </w:tr>
      <w:tr w14:paraId="52DE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6" w:type="pct"/>
            <w:vAlign w:val="center"/>
          </w:tcPr>
          <w:p w14:paraId="243BDD6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弱电布置</w:t>
            </w:r>
          </w:p>
        </w:tc>
        <w:tc>
          <w:tcPr>
            <w:tcW w:w="407" w:type="pct"/>
            <w:vAlign w:val="center"/>
          </w:tcPr>
          <w:p w14:paraId="0BC7479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平方</w:t>
            </w:r>
          </w:p>
        </w:tc>
        <w:tc>
          <w:tcPr>
            <w:tcW w:w="544" w:type="pct"/>
            <w:vAlign w:val="center"/>
          </w:tcPr>
          <w:p w14:paraId="789B70C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93</w:t>
            </w:r>
          </w:p>
        </w:tc>
        <w:tc>
          <w:tcPr>
            <w:tcW w:w="618" w:type="pct"/>
            <w:vAlign w:val="center"/>
          </w:tcPr>
          <w:p w14:paraId="79D127D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37592EA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7ED9C98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7B5468B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超五类网线套JDG管</w:t>
            </w:r>
          </w:p>
        </w:tc>
      </w:tr>
      <w:tr w14:paraId="7DFC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826" w:type="pct"/>
            <w:vAlign w:val="center"/>
          </w:tcPr>
          <w:p w14:paraId="1272039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平板灯</w:t>
            </w:r>
          </w:p>
        </w:tc>
        <w:tc>
          <w:tcPr>
            <w:tcW w:w="407" w:type="pct"/>
            <w:vAlign w:val="center"/>
          </w:tcPr>
          <w:p w14:paraId="5D894E5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台</w:t>
            </w:r>
          </w:p>
        </w:tc>
        <w:tc>
          <w:tcPr>
            <w:tcW w:w="544" w:type="pct"/>
            <w:vAlign w:val="center"/>
          </w:tcPr>
          <w:p w14:paraId="5B6A570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12</w:t>
            </w:r>
          </w:p>
        </w:tc>
        <w:tc>
          <w:tcPr>
            <w:tcW w:w="618" w:type="pct"/>
            <w:vAlign w:val="center"/>
          </w:tcPr>
          <w:p w14:paraId="07CF422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2A8B678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200F691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714F753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600*600平板灯</w:t>
            </w:r>
          </w:p>
        </w:tc>
      </w:tr>
      <w:tr w14:paraId="429E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6" w:type="pct"/>
            <w:vAlign w:val="center"/>
          </w:tcPr>
          <w:p w14:paraId="32488EF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筒灯</w:t>
            </w:r>
          </w:p>
        </w:tc>
        <w:tc>
          <w:tcPr>
            <w:tcW w:w="407" w:type="pct"/>
            <w:vAlign w:val="center"/>
          </w:tcPr>
          <w:p w14:paraId="6980849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个</w:t>
            </w:r>
          </w:p>
        </w:tc>
        <w:tc>
          <w:tcPr>
            <w:tcW w:w="544" w:type="pct"/>
            <w:vAlign w:val="center"/>
          </w:tcPr>
          <w:p w14:paraId="3288001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6</w:t>
            </w:r>
          </w:p>
        </w:tc>
        <w:tc>
          <w:tcPr>
            <w:tcW w:w="618" w:type="pct"/>
            <w:vAlign w:val="center"/>
          </w:tcPr>
          <w:p w14:paraId="49BF326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3A734B4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258A15F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5696D40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219" w:firstLineChars="0"/>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开孔12cm</w:t>
            </w:r>
          </w:p>
        </w:tc>
      </w:tr>
      <w:tr w14:paraId="202C1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6" w:type="pct"/>
            <w:vAlign w:val="center"/>
          </w:tcPr>
          <w:p w14:paraId="6CDD47E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开关插座</w:t>
            </w:r>
          </w:p>
        </w:tc>
        <w:tc>
          <w:tcPr>
            <w:tcW w:w="407" w:type="pct"/>
            <w:vAlign w:val="center"/>
          </w:tcPr>
          <w:p w14:paraId="3542696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项</w:t>
            </w:r>
          </w:p>
        </w:tc>
        <w:tc>
          <w:tcPr>
            <w:tcW w:w="544" w:type="pct"/>
            <w:vAlign w:val="center"/>
          </w:tcPr>
          <w:p w14:paraId="09F1795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1</w:t>
            </w:r>
          </w:p>
        </w:tc>
        <w:tc>
          <w:tcPr>
            <w:tcW w:w="618" w:type="pct"/>
            <w:vAlign w:val="center"/>
          </w:tcPr>
          <w:p w14:paraId="68AAF1F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1146510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74C71E9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59A3141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r>
      <w:tr w14:paraId="2A8A5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6" w:type="pct"/>
            <w:vAlign w:val="center"/>
          </w:tcPr>
          <w:p w14:paraId="23CFA6F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窗帘</w:t>
            </w:r>
          </w:p>
        </w:tc>
        <w:tc>
          <w:tcPr>
            <w:tcW w:w="407" w:type="pct"/>
            <w:vAlign w:val="center"/>
          </w:tcPr>
          <w:p w14:paraId="0E7108B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米</w:t>
            </w:r>
          </w:p>
        </w:tc>
        <w:tc>
          <w:tcPr>
            <w:tcW w:w="544" w:type="pct"/>
            <w:vAlign w:val="center"/>
          </w:tcPr>
          <w:p w14:paraId="1D05D1D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29</w:t>
            </w:r>
          </w:p>
        </w:tc>
        <w:tc>
          <w:tcPr>
            <w:tcW w:w="618" w:type="pct"/>
            <w:vAlign w:val="center"/>
          </w:tcPr>
          <w:p w14:paraId="1C619E0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19B0140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0395A87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6749855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cs="仿宋_GB2312"/>
                <w:b w:val="0"/>
                <w:bCs w:val="0"/>
                <w:color w:val="auto"/>
                <w:kern w:val="0"/>
                <w:sz w:val="24"/>
                <w:szCs w:val="24"/>
                <w:highlight w:val="none"/>
                <w:shd w:val="clear" w:fill="FFFFFF"/>
                <w:vertAlign w:val="baseline"/>
                <w:lang w:val="en-US" w:eastAsia="zh-CN" w:bidi="ar"/>
              </w:rPr>
              <w:t>布艺，环保需达GB/T18401B类，遮光度90%以上</w:t>
            </w:r>
          </w:p>
        </w:tc>
      </w:tr>
      <w:tr w14:paraId="14FB7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6" w:type="pct"/>
            <w:vAlign w:val="center"/>
          </w:tcPr>
          <w:p w14:paraId="4C93BB0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空调</w:t>
            </w:r>
            <w:r>
              <w:rPr>
                <w:rFonts w:hint="eastAsia" w:cs="仿宋_GB2312"/>
                <w:b w:val="0"/>
                <w:bCs w:val="0"/>
                <w:color w:val="auto"/>
                <w:kern w:val="0"/>
                <w:sz w:val="24"/>
                <w:szCs w:val="24"/>
                <w:highlight w:val="none"/>
                <w:shd w:val="clear" w:fill="FFFFFF"/>
                <w:vertAlign w:val="baseline"/>
                <w:lang w:val="en-US" w:eastAsia="zh-CN" w:bidi="ar"/>
              </w:rPr>
              <w:t>室</w:t>
            </w: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内</w:t>
            </w:r>
            <w:r>
              <w:rPr>
                <w:rFonts w:hint="eastAsia" w:cs="仿宋_GB2312"/>
                <w:b w:val="0"/>
                <w:bCs w:val="0"/>
                <w:color w:val="auto"/>
                <w:kern w:val="0"/>
                <w:sz w:val="24"/>
                <w:szCs w:val="24"/>
                <w:highlight w:val="none"/>
                <w:shd w:val="clear" w:fill="FFFFFF"/>
                <w:vertAlign w:val="baseline"/>
                <w:lang w:val="en-US" w:eastAsia="zh-CN" w:bidi="ar"/>
              </w:rPr>
              <w:t>天井</w:t>
            </w: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机移位</w:t>
            </w:r>
          </w:p>
        </w:tc>
        <w:tc>
          <w:tcPr>
            <w:tcW w:w="407" w:type="pct"/>
            <w:vAlign w:val="center"/>
          </w:tcPr>
          <w:p w14:paraId="792EF0F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台</w:t>
            </w:r>
          </w:p>
        </w:tc>
        <w:tc>
          <w:tcPr>
            <w:tcW w:w="544" w:type="pct"/>
            <w:vAlign w:val="center"/>
          </w:tcPr>
          <w:p w14:paraId="017B37C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5</w:t>
            </w:r>
          </w:p>
        </w:tc>
        <w:tc>
          <w:tcPr>
            <w:tcW w:w="618" w:type="pct"/>
            <w:vAlign w:val="center"/>
          </w:tcPr>
          <w:p w14:paraId="74C484B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25A2A73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3C6A2AB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6F6E45D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cs="仿宋_GB2312"/>
                <w:b w:val="0"/>
                <w:bCs w:val="0"/>
                <w:color w:val="auto"/>
                <w:kern w:val="0"/>
                <w:sz w:val="24"/>
                <w:szCs w:val="24"/>
                <w:highlight w:val="none"/>
                <w:shd w:val="clear" w:fill="FFFFFF"/>
                <w:vertAlign w:val="baseline"/>
                <w:lang w:val="en-US" w:eastAsia="zh-CN" w:bidi="ar"/>
              </w:rPr>
              <w:t>需请该空调品牌售后进行施工</w:t>
            </w:r>
          </w:p>
        </w:tc>
      </w:tr>
      <w:tr w14:paraId="2C268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6" w:type="pct"/>
            <w:vAlign w:val="center"/>
          </w:tcPr>
          <w:p w14:paraId="06BBB5F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消防</w:t>
            </w:r>
          </w:p>
        </w:tc>
        <w:tc>
          <w:tcPr>
            <w:tcW w:w="407" w:type="pct"/>
            <w:vAlign w:val="center"/>
          </w:tcPr>
          <w:p w14:paraId="2E633DE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项</w:t>
            </w:r>
          </w:p>
        </w:tc>
        <w:tc>
          <w:tcPr>
            <w:tcW w:w="544" w:type="pct"/>
            <w:vAlign w:val="center"/>
          </w:tcPr>
          <w:p w14:paraId="6030393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1</w:t>
            </w:r>
          </w:p>
        </w:tc>
        <w:tc>
          <w:tcPr>
            <w:tcW w:w="618" w:type="pct"/>
            <w:vAlign w:val="center"/>
          </w:tcPr>
          <w:p w14:paraId="012D368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49EA3B9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3E3B557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059291A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喷淋及烟感移位</w:t>
            </w:r>
            <w:r>
              <w:rPr>
                <w:rFonts w:hint="eastAsia" w:cs="仿宋_GB2312"/>
                <w:b w:val="0"/>
                <w:bCs w:val="0"/>
                <w:color w:val="auto"/>
                <w:kern w:val="0"/>
                <w:sz w:val="24"/>
                <w:szCs w:val="24"/>
                <w:highlight w:val="none"/>
                <w:shd w:val="clear" w:fill="FFFFFF"/>
                <w:vertAlign w:val="baseline"/>
                <w:lang w:val="en-US" w:eastAsia="zh-CN" w:bidi="ar"/>
              </w:rPr>
              <w:t>，需请有消防施工资质的单位施工</w:t>
            </w:r>
          </w:p>
        </w:tc>
      </w:tr>
      <w:tr w14:paraId="6FA1D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 w:hRule="atLeast"/>
          <w:jc w:val="center"/>
        </w:trPr>
        <w:tc>
          <w:tcPr>
            <w:tcW w:w="826" w:type="pct"/>
            <w:vAlign w:val="center"/>
          </w:tcPr>
          <w:p w14:paraId="00B4A67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安全文明施工</w:t>
            </w:r>
          </w:p>
        </w:tc>
        <w:tc>
          <w:tcPr>
            <w:tcW w:w="407" w:type="pct"/>
            <w:vAlign w:val="center"/>
          </w:tcPr>
          <w:p w14:paraId="4CD3113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cs="仿宋_GB2312"/>
                <w:b w:val="0"/>
                <w:bCs w:val="0"/>
                <w:color w:val="auto"/>
                <w:kern w:val="0"/>
                <w:sz w:val="24"/>
                <w:szCs w:val="24"/>
                <w:highlight w:val="none"/>
                <w:shd w:val="clear" w:fill="FFFFFF"/>
                <w:vertAlign w:val="baseline"/>
                <w:lang w:val="en-US" w:eastAsia="zh-CN" w:bidi="ar"/>
              </w:rPr>
              <w:t>项</w:t>
            </w:r>
          </w:p>
        </w:tc>
        <w:tc>
          <w:tcPr>
            <w:tcW w:w="544" w:type="pct"/>
            <w:vAlign w:val="center"/>
          </w:tcPr>
          <w:p w14:paraId="1EBB37C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cs="仿宋_GB2312"/>
                <w:b w:val="0"/>
                <w:bCs w:val="0"/>
                <w:color w:val="auto"/>
                <w:kern w:val="0"/>
                <w:sz w:val="24"/>
                <w:szCs w:val="24"/>
                <w:highlight w:val="none"/>
                <w:shd w:val="clear" w:fill="FFFFFF"/>
                <w:vertAlign w:val="baseline"/>
                <w:lang w:val="en-US" w:eastAsia="zh-CN" w:bidi="ar"/>
              </w:rPr>
              <w:t>1</w:t>
            </w:r>
          </w:p>
        </w:tc>
        <w:tc>
          <w:tcPr>
            <w:tcW w:w="618" w:type="pct"/>
            <w:vAlign w:val="center"/>
          </w:tcPr>
          <w:p w14:paraId="3A0F4B7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6EC5CC0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5383BDE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5CCA051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r>
      <w:tr w14:paraId="62C87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 w:hRule="atLeast"/>
          <w:jc w:val="center"/>
        </w:trPr>
        <w:tc>
          <w:tcPr>
            <w:tcW w:w="1641" w:type="dxa"/>
            <w:vAlign w:val="center"/>
          </w:tcPr>
          <w:p w14:paraId="49F3CA5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垃圾清</w:t>
            </w:r>
            <w:r>
              <w:rPr>
                <w:rFonts w:hint="eastAsia" w:cs="仿宋_GB2312"/>
                <w:b w:val="0"/>
                <w:bCs w:val="0"/>
                <w:color w:val="auto"/>
                <w:kern w:val="0"/>
                <w:sz w:val="24"/>
                <w:szCs w:val="24"/>
                <w:highlight w:val="none"/>
                <w:shd w:val="clear" w:fill="FFFFFF"/>
                <w:vertAlign w:val="baseline"/>
                <w:lang w:val="en-US" w:eastAsia="zh-CN" w:bidi="ar"/>
              </w:rPr>
              <w:t>运</w:t>
            </w:r>
          </w:p>
        </w:tc>
        <w:tc>
          <w:tcPr>
            <w:tcW w:w="809" w:type="dxa"/>
            <w:vAlign w:val="center"/>
          </w:tcPr>
          <w:p w14:paraId="1A5C588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项</w:t>
            </w:r>
          </w:p>
        </w:tc>
        <w:tc>
          <w:tcPr>
            <w:tcW w:w="1081" w:type="dxa"/>
            <w:vAlign w:val="center"/>
          </w:tcPr>
          <w:p w14:paraId="27D86B9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1</w:t>
            </w:r>
          </w:p>
        </w:tc>
        <w:tc>
          <w:tcPr>
            <w:tcW w:w="618" w:type="pct"/>
            <w:vAlign w:val="center"/>
          </w:tcPr>
          <w:p w14:paraId="09DBB5D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1711DA0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5D992F2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0E59ACB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r>
      <w:tr w14:paraId="27F1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6" w:type="pct"/>
            <w:vAlign w:val="center"/>
          </w:tcPr>
          <w:p w14:paraId="22A7C90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竣工保洁</w:t>
            </w:r>
          </w:p>
        </w:tc>
        <w:tc>
          <w:tcPr>
            <w:tcW w:w="407" w:type="pct"/>
            <w:vAlign w:val="center"/>
          </w:tcPr>
          <w:p w14:paraId="3CB12CD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项</w:t>
            </w:r>
          </w:p>
        </w:tc>
        <w:tc>
          <w:tcPr>
            <w:tcW w:w="544" w:type="pct"/>
            <w:vAlign w:val="center"/>
          </w:tcPr>
          <w:p w14:paraId="5D95366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1</w:t>
            </w:r>
          </w:p>
        </w:tc>
        <w:tc>
          <w:tcPr>
            <w:tcW w:w="618" w:type="pct"/>
            <w:vAlign w:val="center"/>
          </w:tcPr>
          <w:p w14:paraId="761F120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554" w:type="pct"/>
            <w:vAlign w:val="center"/>
          </w:tcPr>
          <w:p w14:paraId="597B2BD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666" w:type="pct"/>
            <w:vAlign w:val="center"/>
          </w:tcPr>
          <w:p w14:paraId="091FE2D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c>
          <w:tcPr>
            <w:tcW w:w="1381" w:type="pct"/>
            <w:vAlign w:val="center"/>
          </w:tcPr>
          <w:p w14:paraId="38E43FD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r>
      <w:tr w14:paraId="07FB2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0" w:type="pct"/>
            <w:gridSpan w:val="7"/>
            <w:vAlign w:val="center"/>
          </w:tcPr>
          <w:p w14:paraId="7E9F44A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方正小标宋简体" w:hAnsi="方正小标宋简体" w:eastAsia="方正小标宋简体" w:cs="方正小标宋简体"/>
                <w:b w:val="0"/>
                <w:bCs w:val="0"/>
                <w:color w:val="auto"/>
                <w:kern w:val="0"/>
                <w:sz w:val="24"/>
                <w:szCs w:val="24"/>
                <w:highlight w:val="none"/>
                <w:shd w:val="clear" w:fill="FFFFFF"/>
                <w:vertAlign w:val="baseline"/>
                <w:lang w:val="en-US" w:eastAsia="zh-CN" w:bidi="ar"/>
              </w:rPr>
              <w:t>本项目甲方指定的材料品牌（以下任选一个品牌）</w:t>
            </w:r>
          </w:p>
        </w:tc>
      </w:tr>
      <w:tr w14:paraId="6372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jc w:val="center"/>
        </w:trPr>
        <w:tc>
          <w:tcPr>
            <w:tcW w:w="2397" w:type="pct"/>
            <w:gridSpan w:val="4"/>
            <w:vAlign w:val="center"/>
          </w:tcPr>
          <w:p w14:paraId="096A0BE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color w:val="auto"/>
                <w:kern w:val="0"/>
                <w:sz w:val="24"/>
                <w:szCs w:val="24"/>
                <w:highlight w:val="none"/>
                <w:shd w:val="clear" w:fill="FFFFFF"/>
                <w:vertAlign w:val="baseline"/>
                <w:lang w:val="en-US" w:eastAsia="zh-CN" w:bidi="ar"/>
              </w:rPr>
            </w:pPr>
            <w:r>
              <w:rPr>
                <w:rFonts w:hint="eastAsia" w:ascii="黑体" w:hAnsi="黑体" w:eastAsia="黑体" w:cs="黑体"/>
                <w:b w:val="0"/>
                <w:bCs w:val="0"/>
                <w:color w:val="auto"/>
                <w:kern w:val="0"/>
                <w:sz w:val="24"/>
                <w:szCs w:val="24"/>
                <w:highlight w:val="none"/>
                <w:shd w:val="clear" w:fill="FFFFFF"/>
                <w:vertAlign w:val="baseline"/>
                <w:lang w:val="en-US" w:eastAsia="zh-CN" w:bidi="ar"/>
              </w:rPr>
              <w:t>名称</w:t>
            </w:r>
          </w:p>
        </w:tc>
        <w:tc>
          <w:tcPr>
            <w:tcW w:w="2602" w:type="pct"/>
            <w:gridSpan w:val="3"/>
            <w:vAlign w:val="center"/>
          </w:tcPr>
          <w:p w14:paraId="234C957F">
            <w:pPr>
              <w:keepNext w:val="0"/>
              <w:keepLines w:val="0"/>
              <w:pageBreakBefore w:val="0"/>
              <w:widowControl w:val="0"/>
              <w:numPr>
                <w:ilvl w:val="0"/>
                <w:numId w:val="0"/>
              </w:numPr>
              <w:tabs>
                <w:tab w:val="left" w:pos="1604"/>
              </w:tabs>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color w:val="auto"/>
                <w:kern w:val="0"/>
                <w:sz w:val="24"/>
                <w:szCs w:val="24"/>
                <w:highlight w:val="none"/>
                <w:shd w:val="clear" w:fill="FFFFFF"/>
                <w:vertAlign w:val="baseline"/>
                <w:lang w:val="en-US" w:eastAsia="zh-CN" w:bidi="ar"/>
              </w:rPr>
            </w:pPr>
            <w:r>
              <w:rPr>
                <w:rFonts w:hint="eastAsia" w:ascii="黑体" w:hAnsi="黑体" w:eastAsia="黑体" w:cs="黑体"/>
                <w:b w:val="0"/>
                <w:bCs w:val="0"/>
                <w:color w:val="auto"/>
                <w:kern w:val="0"/>
                <w:sz w:val="24"/>
                <w:szCs w:val="24"/>
                <w:highlight w:val="none"/>
                <w:shd w:val="clear" w:fill="FFFFFF"/>
                <w:vertAlign w:val="baseline"/>
                <w:lang w:val="en-US" w:eastAsia="zh-CN" w:bidi="ar"/>
              </w:rPr>
              <w:t>品牌</w:t>
            </w:r>
          </w:p>
        </w:tc>
      </w:tr>
      <w:tr w14:paraId="4FFEB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397" w:type="pct"/>
            <w:gridSpan w:val="4"/>
            <w:vAlign w:val="center"/>
          </w:tcPr>
          <w:p w14:paraId="52172DF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轻钢龙骨</w:t>
            </w:r>
          </w:p>
        </w:tc>
        <w:tc>
          <w:tcPr>
            <w:tcW w:w="2602" w:type="pct"/>
            <w:gridSpan w:val="3"/>
            <w:vAlign w:val="center"/>
          </w:tcPr>
          <w:p w14:paraId="05BD7D5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龙牌、可耐福、拉法基</w:t>
            </w:r>
          </w:p>
        </w:tc>
      </w:tr>
      <w:tr w14:paraId="0D35F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 w:hRule="atLeast"/>
          <w:jc w:val="center"/>
        </w:trPr>
        <w:tc>
          <w:tcPr>
            <w:tcW w:w="2397" w:type="pct"/>
            <w:gridSpan w:val="4"/>
            <w:vAlign w:val="center"/>
          </w:tcPr>
          <w:p w14:paraId="7A366A3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石膏板</w:t>
            </w:r>
          </w:p>
        </w:tc>
        <w:tc>
          <w:tcPr>
            <w:tcW w:w="2602" w:type="pct"/>
            <w:gridSpan w:val="3"/>
            <w:vAlign w:val="center"/>
          </w:tcPr>
          <w:p w14:paraId="193D0D0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龙牌、可耐福、杰科</w:t>
            </w:r>
          </w:p>
        </w:tc>
      </w:tr>
      <w:tr w14:paraId="3FD95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 w:hRule="atLeast"/>
          <w:jc w:val="center"/>
        </w:trPr>
        <w:tc>
          <w:tcPr>
            <w:tcW w:w="2397" w:type="pct"/>
            <w:gridSpan w:val="4"/>
            <w:vAlign w:val="center"/>
          </w:tcPr>
          <w:p w14:paraId="65C8CEE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cs="仿宋_GB2312"/>
                <w:b w:val="0"/>
                <w:bCs w:val="0"/>
                <w:color w:val="auto"/>
                <w:kern w:val="0"/>
                <w:sz w:val="24"/>
                <w:szCs w:val="24"/>
                <w:highlight w:val="none"/>
                <w:shd w:val="clear" w:fill="FFFFFF"/>
                <w:vertAlign w:val="baseline"/>
                <w:lang w:val="en-US" w:eastAsia="zh-CN" w:bidi="ar"/>
              </w:rPr>
              <w:t>定制复合实木多层板（ENF级）</w:t>
            </w:r>
          </w:p>
        </w:tc>
        <w:tc>
          <w:tcPr>
            <w:tcW w:w="2602" w:type="pct"/>
            <w:gridSpan w:val="3"/>
            <w:vAlign w:val="center"/>
          </w:tcPr>
          <w:p w14:paraId="265769D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cs="仿宋_GB2312"/>
                <w:b w:val="0"/>
                <w:bCs w:val="0"/>
                <w:color w:val="auto"/>
                <w:kern w:val="0"/>
                <w:sz w:val="24"/>
                <w:szCs w:val="24"/>
                <w:highlight w:val="none"/>
                <w:shd w:val="clear" w:fill="FFFFFF"/>
                <w:vertAlign w:val="baseline"/>
                <w:lang w:val="en-US" w:eastAsia="zh-CN" w:bidi="ar"/>
              </w:rPr>
              <w:t>兔宝宝、莫干山、雪宝</w:t>
            </w:r>
          </w:p>
        </w:tc>
      </w:tr>
      <w:tr w14:paraId="01A96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 w:hRule="atLeast"/>
          <w:jc w:val="center"/>
        </w:trPr>
        <w:tc>
          <w:tcPr>
            <w:tcW w:w="2397" w:type="pct"/>
            <w:gridSpan w:val="4"/>
            <w:vAlign w:val="center"/>
          </w:tcPr>
          <w:p w14:paraId="3B7007D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cs="仿宋_GB2312"/>
                <w:b w:val="0"/>
                <w:bCs w:val="0"/>
                <w:color w:val="auto"/>
                <w:kern w:val="0"/>
                <w:sz w:val="24"/>
                <w:szCs w:val="24"/>
                <w:highlight w:val="none"/>
                <w:shd w:val="clear" w:fill="FFFFFF"/>
                <w:vertAlign w:val="baseline"/>
                <w:lang w:val="en-US" w:eastAsia="zh-CN" w:bidi="ar"/>
              </w:rPr>
              <w:t>防水材料</w:t>
            </w:r>
          </w:p>
        </w:tc>
        <w:tc>
          <w:tcPr>
            <w:tcW w:w="2602" w:type="pct"/>
            <w:gridSpan w:val="3"/>
            <w:vAlign w:val="center"/>
          </w:tcPr>
          <w:p w14:paraId="33E3739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cs="仿宋_GB2312"/>
                <w:b w:val="0"/>
                <w:bCs w:val="0"/>
                <w:color w:val="auto"/>
                <w:kern w:val="0"/>
                <w:sz w:val="24"/>
                <w:szCs w:val="24"/>
                <w:highlight w:val="none"/>
                <w:shd w:val="clear" w:fill="FFFFFF"/>
                <w:vertAlign w:val="baseline"/>
                <w:lang w:val="en-US" w:eastAsia="zh-CN" w:bidi="ar"/>
              </w:rPr>
              <w:t>东方雨虹、德高、三棵树</w:t>
            </w:r>
          </w:p>
        </w:tc>
      </w:tr>
      <w:tr w14:paraId="4D4B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 w:hRule="atLeast"/>
          <w:jc w:val="center"/>
        </w:trPr>
        <w:tc>
          <w:tcPr>
            <w:tcW w:w="2397" w:type="pct"/>
            <w:gridSpan w:val="4"/>
            <w:vAlign w:val="center"/>
          </w:tcPr>
          <w:p w14:paraId="5F90312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cs="仿宋_GB2312"/>
                <w:b w:val="0"/>
                <w:bCs w:val="0"/>
                <w:color w:val="auto"/>
                <w:kern w:val="0"/>
                <w:sz w:val="24"/>
                <w:szCs w:val="24"/>
                <w:highlight w:val="none"/>
                <w:shd w:val="clear" w:fill="FFFFFF"/>
                <w:vertAlign w:val="baseline"/>
                <w:lang w:val="en-US" w:eastAsia="zh-CN" w:bidi="ar"/>
              </w:rPr>
            </w:pPr>
            <w:r>
              <w:rPr>
                <w:rFonts w:hint="eastAsia" w:cs="仿宋_GB2312"/>
                <w:b w:val="0"/>
                <w:bCs w:val="0"/>
                <w:color w:val="auto"/>
                <w:kern w:val="0"/>
                <w:sz w:val="24"/>
                <w:szCs w:val="24"/>
                <w:highlight w:val="none"/>
                <w:shd w:val="clear" w:fill="FFFFFF"/>
                <w:vertAlign w:val="baseline"/>
                <w:lang w:val="en-US" w:eastAsia="zh-CN" w:bidi="ar"/>
              </w:rPr>
              <w:t>地面板材</w:t>
            </w:r>
          </w:p>
        </w:tc>
        <w:tc>
          <w:tcPr>
            <w:tcW w:w="2602" w:type="pct"/>
            <w:gridSpan w:val="3"/>
            <w:vAlign w:val="center"/>
          </w:tcPr>
          <w:p w14:paraId="79CC524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cs="仿宋_GB2312"/>
                <w:b w:val="0"/>
                <w:bCs w:val="0"/>
                <w:color w:val="auto"/>
                <w:kern w:val="0"/>
                <w:sz w:val="24"/>
                <w:szCs w:val="24"/>
                <w:highlight w:val="none"/>
                <w:shd w:val="clear" w:fill="FFFFFF"/>
                <w:vertAlign w:val="baseline"/>
                <w:lang w:val="en-US" w:eastAsia="zh-CN" w:bidi="ar"/>
              </w:rPr>
            </w:pPr>
            <w:r>
              <w:rPr>
                <w:rFonts w:hint="eastAsia" w:cs="仿宋_GB2312"/>
                <w:b w:val="0"/>
                <w:bCs w:val="0"/>
                <w:color w:val="auto"/>
                <w:kern w:val="0"/>
                <w:sz w:val="24"/>
                <w:szCs w:val="24"/>
                <w:highlight w:val="none"/>
                <w:shd w:val="clear" w:fill="FFFFFF"/>
                <w:vertAlign w:val="baseline"/>
                <w:lang w:val="en-US" w:eastAsia="zh-CN" w:bidi="ar"/>
              </w:rPr>
              <w:t>贝尔、大自然、圣象</w:t>
            </w:r>
          </w:p>
        </w:tc>
      </w:tr>
      <w:tr w14:paraId="3920F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2397" w:type="pct"/>
            <w:gridSpan w:val="4"/>
            <w:vAlign w:val="center"/>
          </w:tcPr>
          <w:p w14:paraId="5BD7774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灯具</w:t>
            </w:r>
          </w:p>
        </w:tc>
        <w:tc>
          <w:tcPr>
            <w:tcW w:w="2602" w:type="pct"/>
            <w:gridSpan w:val="3"/>
            <w:vAlign w:val="center"/>
          </w:tcPr>
          <w:p w14:paraId="364CE6F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cs="仿宋_GB2312"/>
                <w:b w:val="0"/>
                <w:bCs w:val="0"/>
                <w:color w:val="auto"/>
                <w:kern w:val="0"/>
                <w:sz w:val="24"/>
                <w:szCs w:val="24"/>
                <w:highlight w:val="none"/>
                <w:shd w:val="clear" w:fill="FFFFFF"/>
                <w:vertAlign w:val="baseline"/>
                <w:lang w:val="en-US" w:eastAsia="zh-CN" w:bidi="ar"/>
              </w:rPr>
              <w:t>三雄极光、</w:t>
            </w: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雷士、飞利浦</w:t>
            </w:r>
          </w:p>
        </w:tc>
      </w:tr>
      <w:tr w14:paraId="0CA3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97" w:type="pct"/>
            <w:gridSpan w:val="4"/>
            <w:vAlign w:val="center"/>
          </w:tcPr>
          <w:p w14:paraId="2DEAC39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电线电缆</w:t>
            </w:r>
            <w:r>
              <w:rPr>
                <w:rFonts w:hint="eastAsia" w:cs="仿宋_GB2312"/>
                <w:b w:val="0"/>
                <w:bCs w:val="0"/>
                <w:color w:val="auto"/>
                <w:kern w:val="0"/>
                <w:sz w:val="24"/>
                <w:szCs w:val="24"/>
                <w:highlight w:val="none"/>
                <w:shd w:val="clear" w:fill="FFFFFF"/>
                <w:vertAlign w:val="baseline"/>
                <w:lang w:val="en-US" w:eastAsia="zh-CN" w:bidi="ar"/>
              </w:rPr>
              <w:t>（WDZB-</w:t>
            </w: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BYJ</w:t>
            </w:r>
            <w:r>
              <w:rPr>
                <w:rFonts w:hint="eastAsia" w:cs="仿宋_GB2312"/>
                <w:b w:val="0"/>
                <w:bCs w:val="0"/>
                <w:color w:val="auto"/>
                <w:kern w:val="0"/>
                <w:sz w:val="24"/>
                <w:szCs w:val="24"/>
                <w:highlight w:val="none"/>
                <w:shd w:val="clear" w:fill="FFFFFF"/>
                <w:vertAlign w:val="baseline"/>
                <w:lang w:val="en-US" w:eastAsia="zh-CN" w:bidi="ar"/>
              </w:rPr>
              <w:t>）</w:t>
            </w:r>
          </w:p>
        </w:tc>
        <w:tc>
          <w:tcPr>
            <w:tcW w:w="2602" w:type="pct"/>
            <w:gridSpan w:val="3"/>
            <w:vAlign w:val="center"/>
          </w:tcPr>
          <w:p w14:paraId="742456D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太阳、远东、宝胜</w:t>
            </w:r>
          </w:p>
        </w:tc>
      </w:tr>
      <w:tr w14:paraId="6127F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97" w:type="pct"/>
            <w:gridSpan w:val="4"/>
            <w:vAlign w:val="center"/>
          </w:tcPr>
          <w:p w14:paraId="5404AE3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元器件</w:t>
            </w:r>
          </w:p>
        </w:tc>
        <w:tc>
          <w:tcPr>
            <w:tcW w:w="2602" w:type="pct"/>
            <w:gridSpan w:val="3"/>
            <w:vAlign w:val="center"/>
          </w:tcPr>
          <w:p w14:paraId="5078DFB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cs="仿宋_GB2312"/>
                <w:b w:val="0"/>
                <w:bCs w:val="0"/>
                <w:color w:val="auto"/>
                <w:kern w:val="0"/>
                <w:sz w:val="24"/>
                <w:szCs w:val="24"/>
                <w:highlight w:val="none"/>
                <w:shd w:val="clear" w:fill="FFFFFF"/>
                <w:vertAlign w:val="baseline"/>
                <w:lang w:val="en-US" w:eastAsia="zh-CN" w:bidi="ar"/>
              </w:rPr>
              <w:t>西门子、ABB、施耐德</w:t>
            </w:r>
          </w:p>
        </w:tc>
      </w:tr>
      <w:tr w14:paraId="01D3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97" w:type="pct"/>
            <w:gridSpan w:val="4"/>
            <w:vAlign w:val="center"/>
          </w:tcPr>
          <w:p w14:paraId="51244F2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开关插座面板</w:t>
            </w:r>
          </w:p>
        </w:tc>
        <w:tc>
          <w:tcPr>
            <w:tcW w:w="2602" w:type="pct"/>
            <w:gridSpan w:val="3"/>
            <w:vAlign w:val="center"/>
          </w:tcPr>
          <w:p w14:paraId="13A3CC3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cs="仿宋_GB2312"/>
                <w:b w:val="0"/>
                <w:bCs w:val="0"/>
                <w:color w:val="auto"/>
                <w:kern w:val="0"/>
                <w:sz w:val="24"/>
                <w:szCs w:val="24"/>
                <w:highlight w:val="none"/>
                <w:shd w:val="clear" w:fill="FFFFFF"/>
                <w:vertAlign w:val="baseline"/>
                <w:lang w:val="en-US" w:eastAsia="zh-CN" w:bidi="ar"/>
              </w:rPr>
              <w:t>西门子、ABB、施耐德</w:t>
            </w:r>
          </w:p>
        </w:tc>
      </w:tr>
      <w:tr w14:paraId="1A186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97" w:type="pct"/>
            <w:gridSpan w:val="4"/>
            <w:vAlign w:val="center"/>
          </w:tcPr>
          <w:p w14:paraId="1CAFBDD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涂料</w:t>
            </w:r>
          </w:p>
        </w:tc>
        <w:tc>
          <w:tcPr>
            <w:tcW w:w="2602" w:type="pct"/>
            <w:gridSpan w:val="3"/>
            <w:vAlign w:val="center"/>
          </w:tcPr>
          <w:p w14:paraId="663F7CD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三棵树、多乐士</w:t>
            </w:r>
            <w:r>
              <w:rPr>
                <w:rFonts w:hint="eastAsia" w:cs="仿宋_GB2312"/>
                <w:b w:val="0"/>
                <w:bCs w:val="0"/>
                <w:color w:val="auto"/>
                <w:kern w:val="0"/>
                <w:sz w:val="24"/>
                <w:szCs w:val="24"/>
                <w:highlight w:val="none"/>
                <w:shd w:val="clear" w:fill="FFFFFF"/>
                <w:vertAlign w:val="baseline"/>
                <w:lang w:val="en-US" w:eastAsia="zh-CN" w:bidi="ar"/>
              </w:rPr>
              <w:t>、立邦</w:t>
            </w:r>
          </w:p>
        </w:tc>
      </w:tr>
      <w:tr w14:paraId="3EE1F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8" w:hRule="atLeast"/>
          <w:jc w:val="center"/>
        </w:trPr>
        <w:tc>
          <w:tcPr>
            <w:tcW w:w="2397" w:type="pct"/>
            <w:gridSpan w:val="4"/>
            <w:vAlign w:val="center"/>
          </w:tcPr>
          <w:p w14:paraId="6F7397F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t>综合布线</w:t>
            </w:r>
          </w:p>
        </w:tc>
        <w:tc>
          <w:tcPr>
            <w:tcW w:w="2602" w:type="pct"/>
            <w:gridSpan w:val="3"/>
            <w:vAlign w:val="center"/>
          </w:tcPr>
          <w:p w14:paraId="795D00D0">
            <w:pPr>
              <w:keepNext w:val="0"/>
              <w:keepLines w:val="0"/>
              <w:pageBreakBefore w:val="0"/>
              <w:widowControl w:val="0"/>
              <w:numPr>
                <w:ilvl w:val="0"/>
                <w:numId w:val="0"/>
              </w:numPr>
              <w:tabs>
                <w:tab w:val="center" w:pos="2195"/>
              </w:tabs>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cs="仿宋_GB2312"/>
                <w:b w:val="0"/>
                <w:bCs w:val="0"/>
                <w:color w:val="auto"/>
                <w:kern w:val="0"/>
                <w:sz w:val="24"/>
                <w:szCs w:val="24"/>
                <w:highlight w:val="none"/>
                <w:shd w:val="clear" w:fill="FFFFFF"/>
                <w:vertAlign w:val="baseline"/>
                <w:lang w:val="en-US" w:eastAsia="zh-CN" w:bidi="ar"/>
              </w:rPr>
              <w:t>北讯、航天易联、康普</w:t>
            </w:r>
          </w:p>
        </w:tc>
      </w:tr>
      <w:tr w14:paraId="24C0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jc w:val="center"/>
        </w:trPr>
        <w:tc>
          <w:tcPr>
            <w:tcW w:w="2397" w:type="pct"/>
            <w:gridSpan w:val="4"/>
            <w:vAlign w:val="center"/>
          </w:tcPr>
          <w:p w14:paraId="754715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cs="仿宋_GB2312"/>
                <w:b/>
                <w:bCs/>
                <w:color w:val="auto"/>
                <w:kern w:val="0"/>
                <w:sz w:val="24"/>
                <w:szCs w:val="24"/>
                <w:highlight w:val="none"/>
                <w:shd w:val="clear" w:fill="FFFFFF"/>
                <w:vertAlign w:val="baseline"/>
                <w:lang w:val="en-US" w:eastAsia="zh-CN" w:bidi="ar"/>
              </w:rPr>
              <w:t>本项目合计报价</w:t>
            </w:r>
          </w:p>
        </w:tc>
        <w:tc>
          <w:tcPr>
            <w:tcW w:w="2602" w:type="pct"/>
            <w:gridSpan w:val="3"/>
            <w:vAlign w:val="center"/>
          </w:tcPr>
          <w:p w14:paraId="03FB5D4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24"/>
                <w:szCs w:val="24"/>
                <w:highlight w:val="none"/>
                <w:shd w:val="clear" w:fill="FFFFFF"/>
                <w:vertAlign w:val="baseline"/>
                <w:lang w:val="en-US" w:eastAsia="zh-CN" w:bidi="ar"/>
              </w:rPr>
            </w:pPr>
          </w:p>
        </w:tc>
      </w:tr>
      <w:tr w14:paraId="4937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jc w:val="center"/>
        </w:trPr>
        <w:tc>
          <w:tcPr>
            <w:tcW w:w="5000" w:type="pct"/>
            <w:gridSpan w:val="7"/>
            <w:vAlign w:val="center"/>
          </w:tcPr>
          <w:p w14:paraId="6851AA8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b w:val="0"/>
                <w:bCs w:val="0"/>
                <w:color w:val="auto"/>
                <w:kern w:val="0"/>
                <w:sz w:val="24"/>
                <w:szCs w:val="24"/>
                <w:highlight w:val="none"/>
                <w:shd w:val="clear" w:fill="FFFFFF"/>
                <w:vertAlign w:val="baseline"/>
                <w:lang w:val="en-US" w:eastAsia="zh-CN" w:bidi="ar"/>
              </w:rPr>
            </w:pPr>
            <w:r>
              <w:rPr>
                <w:rFonts w:hint="eastAsia" w:cs="仿宋_GB2312"/>
                <w:b/>
                <w:bCs/>
                <w:color w:val="auto"/>
                <w:kern w:val="0"/>
                <w:sz w:val="24"/>
                <w:szCs w:val="24"/>
                <w:highlight w:val="none"/>
                <w:shd w:val="clear" w:fill="FFFFFF"/>
                <w:vertAlign w:val="baseline"/>
                <w:lang w:val="en-US" w:eastAsia="zh-CN" w:bidi="ar"/>
              </w:rPr>
              <w:t>备注：供应商须按施工内容实行分项报价。涉及指定品牌材料的施工内容，必须在我单位限定品牌范围内选型报价。所有进场材料须同步报送材料清单及品牌、规格、环保等级、合格证明等相关资料，经我单位审核查验合格后，方可进场施工。</w:t>
            </w:r>
          </w:p>
        </w:tc>
      </w:tr>
    </w:tbl>
    <w:p w14:paraId="0ECD7A63">
      <w:pPr>
        <w:keepNext w:val="0"/>
        <w:keepLines w:val="0"/>
        <w:pageBreakBefore w:val="0"/>
        <w:widowControl w:val="0"/>
        <w:kinsoku/>
        <w:wordWrap/>
        <w:overflowPunct/>
        <w:topLinePunct w:val="0"/>
        <w:autoSpaceDE/>
        <w:autoSpaceDN/>
        <w:bidi w:val="0"/>
        <w:adjustRightInd/>
        <w:snapToGrid/>
        <w:spacing w:line="560" w:lineRule="exact"/>
        <w:ind w:left="0" w:firstLine="632" w:firstLineChars="200"/>
        <w:jc w:val="both"/>
        <w:textAlignment w:val="auto"/>
        <w:rPr>
          <w:rFonts w:hint="default"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三、工期及</w:t>
      </w:r>
      <w:r>
        <w:rPr>
          <w:rFonts w:hint="eastAsia" w:ascii="黑体" w:hAnsi="黑体" w:eastAsia="黑体" w:cs="黑体"/>
          <w:b w:val="0"/>
          <w:bCs/>
          <w:sz w:val="32"/>
          <w:szCs w:val="32"/>
          <w:highlight w:val="none"/>
        </w:rPr>
        <w:t>质量</w:t>
      </w:r>
      <w:r>
        <w:rPr>
          <w:rFonts w:hint="eastAsia" w:ascii="黑体" w:hAnsi="黑体" w:eastAsia="黑体" w:cs="黑体"/>
          <w:b w:val="0"/>
          <w:bCs/>
          <w:sz w:val="32"/>
          <w:szCs w:val="32"/>
          <w:highlight w:val="none"/>
          <w:lang w:val="en-US" w:eastAsia="zh-CN"/>
        </w:rPr>
        <w:t>要求</w:t>
      </w:r>
    </w:p>
    <w:p w14:paraId="3888DE66">
      <w:pPr>
        <w:keepNext w:val="0"/>
        <w:keepLines w:val="0"/>
        <w:pageBreakBefore w:val="0"/>
        <w:widowControl w:val="0"/>
        <w:kinsoku/>
        <w:wordWrap/>
        <w:overflowPunct/>
        <w:topLinePunct w:val="0"/>
        <w:autoSpaceDE/>
        <w:autoSpaceDN/>
        <w:bidi w:val="0"/>
        <w:adjustRightInd/>
        <w:snapToGrid/>
        <w:spacing w:line="560" w:lineRule="exact"/>
        <w:ind w:left="0" w:firstLine="632" w:firstLineChars="200"/>
        <w:jc w:val="both"/>
        <w:textAlignment w:val="auto"/>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本项目施工工期为 15 个日历天，成交供应商未按合同约定工期完工的，每逾期一日，按中标金额的1%计收违约金。项目施工须严格执行现行国家标准《建筑装饰装修工程质量验收标准》（GB 50210-2018）、《建筑工程施工质量验收统一标准》（GB 50300-2013）及福建省地方标准《建筑装修工程施工质量验收规程》（DBJ/T13-46-2013）；全部装修材料环保指标须符合国家现行有害物质限量标准，工程竣工验收质量达到合格等级。</w:t>
      </w:r>
    </w:p>
    <w:p w14:paraId="7E2169DD">
      <w:pPr>
        <w:keepNext w:val="0"/>
        <w:keepLines w:val="0"/>
        <w:pageBreakBefore w:val="0"/>
        <w:widowControl w:val="0"/>
        <w:kinsoku/>
        <w:wordWrap/>
        <w:overflowPunct/>
        <w:topLinePunct w:val="0"/>
        <w:autoSpaceDE/>
        <w:autoSpaceDN/>
        <w:bidi w:val="0"/>
        <w:adjustRightInd/>
        <w:snapToGrid/>
        <w:spacing w:line="560" w:lineRule="exact"/>
        <w:ind w:left="0" w:firstLine="632" w:firstLineChars="200"/>
        <w:jc w:val="both"/>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四、施工现场管理要求</w:t>
      </w:r>
    </w:p>
    <w:p w14:paraId="0075CA1A">
      <w:pPr>
        <w:keepNext w:val="0"/>
        <w:keepLines w:val="0"/>
        <w:pageBreakBefore w:val="0"/>
        <w:widowControl w:val="0"/>
        <w:kinsoku/>
        <w:wordWrap/>
        <w:overflowPunct/>
        <w:topLinePunct w:val="0"/>
        <w:autoSpaceDE/>
        <w:autoSpaceDN/>
        <w:bidi w:val="0"/>
        <w:adjustRightInd/>
        <w:snapToGrid/>
        <w:spacing w:line="560" w:lineRule="exact"/>
        <w:ind w:left="0" w:firstLine="632" w:firstLineChars="200"/>
        <w:jc w:val="both"/>
        <w:textAlignment w:val="auto"/>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highlight w:val="none"/>
          <w:shd w:val="clear" w:fill="FFFFFF"/>
          <w:lang w:val="en-US" w:eastAsia="zh-CN"/>
          <w14:textFill>
            <w14:solidFill>
              <w14:schemeClr w14:val="tx1"/>
            </w14:solidFill>
          </w14:textFill>
        </w:rPr>
        <w:t>人员管理：</w:t>
      </w: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成交供应商须配备固定</w:t>
      </w:r>
      <w:r>
        <w:rPr>
          <w:rFonts w:hint="eastAsia"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1名项目负责人</w:t>
      </w: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全程驻场，所有进场施工人员统一佩戴安全帽；特种作业人员须持有效资格证书上岗，进场前完成安全交底，无关人员不得进入办公作业区域。</w:t>
      </w:r>
    </w:p>
    <w:p w14:paraId="79A83059">
      <w:pPr>
        <w:keepNext w:val="0"/>
        <w:keepLines w:val="0"/>
        <w:pageBreakBefore w:val="0"/>
        <w:widowControl w:val="0"/>
        <w:kinsoku/>
        <w:wordWrap/>
        <w:overflowPunct/>
        <w:topLinePunct w:val="0"/>
        <w:autoSpaceDE/>
        <w:autoSpaceDN/>
        <w:bidi w:val="0"/>
        <w:adjustRightInd/>
        <w:snapToGrid/>
        <w:spacing w:line="560" w:lineRule="exact"/>
        <w:ind w:left="0" w:firstLine="632" w:firstLineChars="200"/>
        <w:jc w:val="both"/>
        <w:textAlignment w:val="auto"/>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highlight w:val="none"/>
          <w:shd w:val="clear" w:fill="FFFFFF"/>
          <w:lang w:val="en-US" w:eastAsia="zh-CN"/>
          <w14:textFill>
            <w14:solidFill>
              <w14:schemeClr w14:val="tx1"/>
            </w14:solidFill>
          </w14:textFill>
        </w:rPr>
        <w:t>隔离与防护：</w:t>
      </w: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施工区域采用围挡/警戒带封闭隔离，张贴安全警示标识；对原有墙面、门窗、地面、办公设备</w:t>
      </w:r>
      <w:r>
        <w:rPr>
          <w:rFonts w:hint="eastAsia"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、电梯</w:t>
      </w: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等成品采取全覆盖保护措施，损坏由成交供应商全额修复赔偿。</w:t>
      </w:r>
    </w:p>
    <w:p w14:paraId="7C6205E4">
      <w:pPr>
        <w:keepNext w:val="0"/>
        <w:keepLines w:val="0"/>
        <w:pageBreakBefore w:val="0"/>
        <w:widowControl w:val="0"/>
        <w:kinsoku/>
        <w:wordWrap/>
        <w:overflowPunct/>
        <w:topLinePunct w:val="0"/>
        <w:autoSpaceDE/>
        <w:autoSpaceDN/>
        <w:bidi w:val="0"/>
        <w:adjustRightInd/>
        <w:snapToGrid/>
        <w:spacing w:line="560" w:lineRule="exact"/>
        <w:ind w:left="0" w:firstLine="632" w:firstLineChars="200"/>
        <w:jc w:val="both"/>
        <w:textAlignment w:val="auto"/>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highlight w:val="none"/>
          <w:shd w:val="clear" w:fill="FFFFFF"/>
          <w:lang w:val="en-US" w:eastAsia="zh-CN"/>
          <w14:textFill>
            <w14:solidFill>
              <w14:schemeClr w14:val="tx1"/>
            </w14:solidFill>
          </w14:textFill>
        </w:rPr>
        <w:t>文明环保施工</w:t>
      </w: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：合理安排施工工序，采取降噪、湿法防尘措施，严控噪音、粉尘污染；施工材料分类整齐堆放，建筑垃圾当日清运离场，禁止高空抛掷废料，保持通道整洁畅通。</w:t>
      </w:r>
    </w:p>
    <w:p w14:paraId="3EF41E46">
      <w:pPr>
        <w:keepNext w:val="0"/>
        <w:keepLines w:val="0"/>
        <w:pageBreakBefore w:val="0"/>
        <w:widowControl w:val="0"/>
        <w:kinsoku/>
        <w:wordWrap/>
        <w:overflowPunct/>
        <w:topLinePunct w:val="0"/>
        <w:autoSpaceDE/>
        <w:autoSpaceDN/>
        <w:bidi w:val="0"/>
        <w:adjustRightInd/>
        <w:snapToGrid/>
        <w:spacing w:line="560" w:lineRule="exact"/>
        <w:ind w:left="0" w:firstLine="632" w:firstLineChars="200"/>
        <w:jc w:val="both"/>
        <w:textAlignment w:val="auto"/>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highlight w:val="none"/>
          <w:shd w:val="clear" w:fill="FFFFFF"/>
          <w:lang w:val="en-US" w:eastAsia="zh-CN"/>
          <w14:textFill>
            <w14:solidFill>
              <w14:schemeClr w14:val="tx1"/>
            </w14:solidFill>
          </w14:textFill>
        </w:rPr>
        <w:t>安全消防管理：</w:t>
      </w: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施工现场临时用电规范布设，配备足量合格消防器材；动火、高处作业实行前置报备，落实专人现场监护，杜绝火灾、触电、坠落等安全事故。施工期间发生一切安全责任事故，全部由成交供应商承担。</w:t>
      </w:r>
    </w:p>
    <w:p w14:paraId="03474CF4">
      <w:pPr>
        <w:keepNext w:val="0"/>
        <w:keepLines w:val="0"/>
        <w:pageBreakBefore w:val="0"/>
        <w:widowControl w:val="0"/>
        <w:kinsoku/>
        <w:wordWrap/>
        <w:overflowPunct/>
        <w:topLinePunct w:val="0"/>
        <w:autoSpaceDE/>
        <w:autoSpaceDN/>
        <w:bidi w:val="0"/>
        <w:adjustRightInd/>
        <w:snapToGrid/>
        <w:spacing w:line="560" w:lineRule="exact"/>
        <w:ind w:left="0" w:firstLine="632" w:firstLineChars="200"/>
        <w:jc w:val="both"/>
        <w:textAlignment w:val="auto"/>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highlight w:val="none"/>
          <w:shd w:val="clear" w:fill="FFFFFF"/>
          <w:lang w:val="en-US" w:eastAsia="zh-CN"/>
          <w14:textFill>
            <w14:solidFill>
              <w14:schemeClr w14:val="tx1"/>
            </w14:solidFill>
          </w14:textFill>
        </w:rPr>
        <w:t>现场纪律：</w:t>
      </w: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严禁施工人员在办公区域喧哗、吸烟、随意走动，不得私自拍摄办公区域影像资料；严格</w:t>
      </w:r>
      <w:bookmarkStart w:id="1" w:name="_GoBack"/>
      <w:bookmarkEnd w:id="1"/>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服从我厅现场管理人员巡查、调度，发现安全、文明施工问题须立即整改。</w:t>
      </w:r>
    </w:p>
    <w:p w14:paraId="7235DF70">
      <w:pPr>
        <w:keepNext w:val="0"/>
        <w:keepLines w:val="0"/>
        <w:pageBreakBefore w:val="0"/>
        <w:widowControl w:val="0"/>
        <w:kinsoku/>
        <w:wordWrap/>
        <w:overflowPunct/>
        <w:topLinePunct w:val="0"/>
        <w:autoSpaceDE/>
        <w:autoSpaceDN/>
        <w:bidi w:val="0"/>
        <w:adjustRightInd/>
        <w:snapToGrid/>
        <w:spacing w:line="560" w:lineRule="exact"/>
        <w:ind w:left="0" w:firstLine="632" w:firstLineChars="200"/>
        <w:jc w:val="both"/>
        <w:textAlignment w:val="auto"/>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若施工期间违反上述现场管理规范，我</w:t>
      </w:r>
      <w:r>
        <w:rPr>
          <w:rFonts w:hint="eastAsia"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单位</w:t>
      </w: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有权责令停工整改，由此产生的工期延误、相关损失由成交供应商自行承担；全部现场管理要求均为合同硬性履约条款，验收时一并核查，未达标不予竣工验收。</w:t>
      </w:r>
    </w:p>
    <w:p w14:paraId="7DCB42E2">
      <w:pPr>
        <w:keepNext w:val="0"/>
        <w:keepLines w:val="0"/>
        <w:pageBreakBefore w:val="0"/>
        <w:widowControl w:val="0"/>
        <w:kinsoku/>
        <w:wordWrap/>
        <w:overflowPunct/>
        <w:topLinePunct w:val="0"/>
        <w:autoSpaceDE/>
        <w:autoSpaceDN/>
        <w:bidi w:val="0"/>
        <w:adjustRightInd/>
        <w:snapToGrid/>
        <w:spacing w:line="560" w:lineRule="exact"/>
        <w:ind w:left="0" w:firstLine="632" w:firstLineChars="200"/>
        <w:jc w:val="both"/>
        <w:textAlignment w:val="auto"/>
        <w:outlineLvl w:val="1"/>
        <w:rPr>
          <w:rFonts w:hint="eastAsia" w:ascii="黑体" w:hAnsi="黑体" w:eastAsia="黑体" w:cs="黑体"/>
          <w:b w:val="0"/>
          <w:bCs/>
          <w:sz w:val="32"/>
          <w:szCs w:val="32"/>
          <w:highlight w:val="none"/>
        </w:rPr>
      </w:pPr>
      <w:bookmarkStart w:id="0" w:name="heading_7"/>
      <w:r>
        <w:rPr>
          <w:rFonts w:hint="eastAsia" w:ascii="黑体" w:hAnsi="黑体" w:eastAsia="黑体" w:cs="黑体"/>
          <w:b w:val="0"/>
          <w:bCs/>
          <w:sz w:val="32"/>
          <w:szCs w:val="32"/>
          <w:highlight w:val="none"/>
          <w:lang w:val="en-US" w:eastAsia="zh-CN"/>
        </w:rPr>
        <w:t>五</w:t>
      </w:r>
      <w:r>
        <w:rPr>
          <w:rFonts w:hint="eastAsia" w:ascii="黑体" w:hAnsi="黑体" w:eastAsia="黑体" w:cs="黑体"/>
          <w:b w:val="0"/>
          <w:bCs/>
          <w:sz w:val="32"/>
          <w:szCs w:val="32"/>
          <w:highlight w:val="none"/>
        </w:rPr>
        <w:t>、质保及售后服务</w:t>
      </w:r>
      <w:bookmarkEnd w:id="0"/>
    </w:p>
    <w:p w14:paraId="4BA9679F">
      <w:pPr>
        <w:keepNext w:val="0"/>
        <w:keepLines w:val="0"/>
        <w:pageBreakBefore w:val="0"/>
        <w:widowControl w:val="0"/>
        <w:kinsoku/>
        <w:wordWrap/>
        <w:overflowPunct/>
        <w:topLinePunct w:val="0"/>
        <w:autoSpaceDE/>
        <w:autoSpaceDN/>
        <w:bidi w:val="0"/>
        <w:adjustRightInd/>
        <w:snapToGrid/>
        <w:spacing w:line="560" w:lineRule="exact"/>
        <w:ind w:left="0" w:firstLine="632"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本项目整体质保期不少于</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年，自项目竣工验收合格之日起计算</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质保期内出现墙面开裂、地面起翘、水电故障、材料脱落等质量问题</w:t>
      </w:r>
      <w:r>
        <w:rPr>
          <w:rFonts w:hint="eastAsia" w:cs="仿宋_GB2312"/>
          <w:sz w:val="32"/>
          <w:szCs w:val="32"/>
          <w:highlight w:val="none"/>
          <w:lang w:val="en-US" w:eastAsia="zh-CN"/>
        </w:rPr>
        <w:t>时</w:t>
      </w:r>
      <w:r>
        <w:rPr>
          <w:rFonts w:hint="eastAsia" w:ascii="仿宋_GB2312" w:hAnsi="仿宋_GB2312" w:eastAsia="仿宋_GB2312" w:cs="仿宋_GB2312"/>
          <w:sz w:val="32"/>
          <w:szCs w:val="32"/>
          <w:highlight w:val="none"/>
        </w:rPr>
        <w:t>，供应商须在24小时内响应，免费维修更换</w:t>
      </w:r>
      <w:r>
        <w:rPr>
          <w:rFonts w:hint="eastAsia" w:cs="仿宋_GB2312"/>
          <w:sz w:val="32"/>
          <w:szCs w:val="32"/>
          <w:highlight w:val="none"/>
          <w:lang w:eastAsia="zh-CN"/>
        </w:rPr>
        <w:t>。</w:t>
      </w:r>
    </w:p>
    <w:p w14:paraId="43105314">
      <w:pPr>
        <w:keepNext w:val="0"/>
        <w:keepLines w:val="0"/>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5BD79B2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sz w:val="32"/>
          <w:szCs w:val="32"/>
          <w:highlight w:val="none"/>
          <w:lang w:val="en-US"/>
        </w:rPr>
      </w:pPr>
      <w:r>
        <w:rPr>
          <w:rFonts w:hint="eastAsia" w:ascii="黑体" w:hAnsi="黑体" w:eastAsia="黑体" w:cs="黑体"/>
          <w:sz w:val="32"/>
          <w:szCs w:val="32"/>
          <w:highlight w:val="none"/>
          <w:lang w:val="en-US" w:eastAsia="zh-CN"/>
        </w:rPr>
        <w:t>附件4</w:t>
      </w:r>
    </w:p>
    <w:p w14:paraId="097668C2">
      <w:pPr>
        <w:pStyle w:val="2"/>
        <w:keepNext w:val="0"/>
        <w:keepLines w:val="0"/>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b w:val="0"/>
          <w:bCs w:val="0"/>
          <w:highlight w:val="none"/>
        </w:rPr>
      </w:pPr>
      <w:r>
        <w:rPr>
          <w:rFonts w:hint="eastAsia" w:ascii="方正小标宋简体" w:hAnsi="方正小标宋简体" w:eastAsia="方正小标宋简体" w:cs="方正小标宋简体"/>
          <w:b w:val="0"/>
          <w:bCs w:val="0"/>
          <w:highlight w:val="none"/>
          <w:lang w:val="en-US" w:eastAsia="zh-CN"/>
        </w:rPr>
        <w:t>面谈踏</w:t>
      </w:r>
      <w:r>
        <w:rPr>
          <w:rFonts w:hint="eastAsia" w:ascii="方正小标宋简体" w:hAnsi="方正小标宋简体" w:eastAsia="方正小标宋简体" w:cs="方正小标宋简体"/>
          <w:b w:val="0"/>
          <w:bCs w:val="0"/>
          <w:highlight w:val="none"/>
        </w:rPr>
        <w:t>勘察回执单</w:t>
      </w:r>
    </w:p>
    <w:p w14:paraId="6886102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lang w:val="en-US" w:eastAsia="zh-CN"/>
        </w:rPr>
        <w:t>一、勘察项目：</w:t>
      </w:r>
      <w:r>
        <w:rPr>
          <w:rFonts w:hint="eastAsia" w:ascii="仿宋_GB2312" w:hAnsi="仿宋_GB2312" w:eastAsia="仿宋_GB2312" w:cs="仿宋_GB2312"/>
          <w:sz w:val="32"/>
          <w:szCs w:val="32"/>
          <w:highlight w:val="none"/>
          <w:lang w:val="en-US" w:eastAsia="zh-CN"/>
        </w:rPr>
        <w:t>福建省水利厅零星修缮项目</w:t>
      </w:r>
    </w:p>
    <w:p w14:paraId="4E7C051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二、勘察时间：</w:t>
      </w:r>
      <w:r>
        <w:rPr>
          <w:rFonts w:hint="eastAsia" w:ascii="仿宋_GB2312" w:hAnsi="仿宋_GB2312" w:eastAsia="仿宋_GB2312" w:cs="仿宋_GB2312"/>
          <w:sz w:val="32"/>
          <w:szCs w:val="32"/>
          <w:highlight w:val="none"/>
          <w:lang w:val="en-US" w:eastAsia="zh-CN"/>
        </w:rPr>
        <w:t>        年    月    日</w:t>
      </w:r>
    </w:p>
    <w:p w14:paraId="74EE06D2">
      <w:pPr>
        <w:keepNext w:val="0"/>
        <w:keepLines w:val="0"/>
        <w:pageBreakBefore w:val="0"/>
        <w:widowControl w:val="0"/>
        <w:kinsoku/>
        <w:wordWrap/>
        <w:overflowPunct/>
        <w:topLinePunct w:val="0"/>
        <w:autoSpaceDE/>
        <w:autoSpaceDN/>
        <w:bidi w:val="0"/>
        <w:adjustRightInd/>
        <w:snapToGrid/>
        <w:spacing w:line="560" w:lineRule="exact"/>
        <w:ind w:left="0" w:firstLine="632"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三、勘察地点：</w:t>
      </w:r>
      <w:r>
        <w:rPr>
          <w:rFonts w:hint="eastAsia" w:ascii="仿宋_GB2312" w:hAnsi="仿宋_GB2312" w:eastAsia="仿宋_GB2312" w:cs="仿宋_GB2312"/>
          <w:sz w:val="32"/>
          <w:szCs w:val="32"/>
          <w:highlight w:val="none"/>
          <w:lang w:val="en-US" w:eastAsia="zh-CN"/>
        </w:rPr>
        <w:t>福建</w:t>
      </w:r>
      <w:r>
        <w:rPr>
          <w:rFonts w:hint="eastAsia" w:ascii="仿宋_GB2312" w:hAnsi="仿宋_GB2312" w:eastAsia="仿宋_GB2312" w:cs="仿宋_GB2312"/>
          <w:sz w:val="32"/>
          <w:szCs w:val="32"/>
          <w:highlight w:val="none"/>
        </w:rPr>
        <w:t>省</w:t>
      </w:r>
      <w:r>
        <w:rPr>
          <w:rFonts w:hint="eastAsia" w:ascii="仿宋_GB2312" w:hAnsi="仿宋_GB2312" w:eastAsia="仿宋_GB2312" w:cs="仿宋_GB2312"/>
          <w:sz w:val="32"/>
          <w:szCs w:val="32"/>
          <w:highlight w:val="none"/>
          <w:lang w:eastAsia="zh-CN"/>
        </w:rPr>
        <w:t>水利厅</w:t>
      </w:r>
      <w:r>
        <w:rPr>
          <w:rFonts w:hint="eastAsia" w:ascii="仿宋_GB2312" w:hAnsi="仿宋_GB2312" w:eastAsia="仿宋_GB2312" w:cs="仿宋_GB2312"/>
          <w:sz w:val="32"/>
          <w:szCs w:val="32"/>
          <w:highlight w:val="none"/>
        </w:rPr>
        <w:t>办公大楼</w:t>
      </w:r>
      <w:r>
        <w:rPr>
          <w:rFonts w:hint="eastAsia" w:cs="仿宋_GB2312"/>
          <w:sz w:val="32"/>
          <w:szCs w:val="32"/>
          <w:highlight w:val="none"/>
          <w:lang w:val="en-US" w:eastAsia="zh-CN"/>
        </w:rPr>
        <w:t>1810、1811、1812房间</w:t>
      </w:r>
    </w:p>
    <w:p w14:paraId="7187549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四</w:t>
      </w:r>
      <w:r>
        <w:rPr>
          <w:rFonts w:hint="default" w:ascii="黑体" w:hAnsi="黑体" w:eastAsia="黑体" w:cs="黑体"/>
          <w:sz w:val="32"/>
          <w:szCs w:val="32"/>
          <w:highlight w:val="none"/>
          <w:lang w:val="en-US" w:eastAsia="zh-CN"/>
        </w:rPr>
        <w:t>、</w:t>
      </w:r>
      <w:r>
        <w:rPr>
          <w:rFonts w:hint="eastAsia" w:ascii="黑体" w:hAnsi="黑体" w:eastAsia="黑体" w:cs="黑体"/>
          <w:sz w:val="32"/>
          <w:szCs w:val="32"/>
          <w:highlight w:val="none"/>
          <w:lang w:val="en-US" w:eastAsia="zh-CN"/>
        </w:rPr>
        <w:t>面谈内容</w:t>
      </w:r>
      <w:r>
        <w:rPr>
          <w:rFonts w:hint="default" w:ascii="黑体" w:hAnsi="黑体" w:eastAsia="黑体" w:cs="黑体"/>
          <w:sz w:val="32"/>
          <w:szCs w:val="32"/>
          <w:highlight w:val="none"/>
          <w:lang w:val="en-US" w:eastAsia="zh-CN"/>
        </w:rPr>
        <w:t>（供应商勾选确认）</w:t>
      </w:r>
    </w:p>
    <w:p w14:paraId="4F8B22B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 已详悉项目需求、</w:t>
      </w:r>
      <w:r>
        <w:rPr>
          <w:rFonts w:hint="eastAsia" w:cs="仿宋_GB2312"/>
          <w:sz w:val="32"/>
          <w:szCs w:val="32"/>
          <w:highlight w:val="none"/>
          <w:lang w:val="en-US" w:eastAsia="zh-CN"/>
        </w:rPr>
        <w:t>修缮</w:t>
      </w:r>
      <w:r>
        <w:rPr>
          <w:rFonts w:hint="default" w:ascii="仿宋_GB2312" w:hAnsi="仿宋_GB2312" w:eastAsia="仿宋_GB2312" w:cs="仿宋_GB2312"/>
          <w:sz w:val="32"/>
          <w:szCs w:val="32"/>
          <w:highlight w:val="none"/>
          <w:lang w:val="en-US" w:eastAsia="zh-CN"/>
        </w:rPr>
        <w:t>范围、</w:t>
      </w:r>
      <w:r>
        <w:rPr>
          <w:rFonts w:hint="eastAsia" w:cs="仿宋_GB2312"/>
          <w:sz w:val="32"/>
          <w:szCs w:val="32"/>
          <w:highlight w:val="none"/>
          <w:lang w:val="en-US" w:eastAsia="zh-CN"/>
        </w:rPr>
        <w:t>材料品牌</w:t>
      </w:r>
      <w:r>
        <w:rPr>
          <w:rFonts w:hint="default" w:ascii="仿宋_GB2312" w:hAnsi="仿宋_GB2312" w:eastAsia="仿宋_GB2312" w:cs="仿宋_GB2312"/>
          <w:sz w:val="32"/>
          <w:szCs w:val="32"/>
          <w:highlight w:val="none"/>
          <w:lang w:val="en-US" w:eastAsia="zh-CN"/>
        </w:rPr>
        <w:t>及</w:t>
      </w:r>
      <w:r>
        <w:rPr>
          <w:rFonts w:hint="eastAsia" w:cs="仿宋_GB2312"/>
          <w:sz w:val="32"/>
          <w:szCs w:val="32"/>
          <w:highlight w:val="none"/>
          <w:lang w:val="en-US" w:eastAsia="zh-CN"/>
        </w:rPr>
        <w:t>验收</w:t>
      </w:r>
      <w:r>
        <w:rPr>
          <w:rFonts w:hint="default" w:ascii="仿宋_GB2312" w:hAnsi="仿宋_GB2312" w:eastAsia="仿宋_GB2312" w:cs="仿宋_GB2312"/>
          <w:sz w:val="32"/>
          <w:szCs w:val="32"/>
          <w:highlight w:val="none"/>
          <w:lang w:val="en-US" w:eastAsia="zh-CN"/>
        </w:rPr>
        <w:t>要求</w:t>
      </w:r>
    </w:p>
    <w:p w14:paraId="20A5458F">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 明确投标文件编制规范、提交截止时间及评审关键节点</w:t>
      </w:r>
    </w:p>
    <w:p w14:paraId="605600E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 就项目实施细节、服务响应机制达成初步共识（以合同为准）</w:t>
      </w:r>
    </w:p>
    <w:p w14:paraId="1F63DCA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eastAsia="仿宋_GB2312" w:cs="仿宋_GB2312"/>
          <w:sz w:val="32"/>
          <w:szCs w:val="32"/>
          <w:highlight w:val="none"/>
          <w:lang w:val="en-US" w:eastAsia="zh-CN"/>
        </w:rPr>
      </w:pPr>
      <w:r>
        <w:rPr>
          <w:rFonts w:hint="eastAsia"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 xml:space="preserve"> 承诺基于面谈信息编制投标文件，确保报价合理、响应全面</w:t>
      </w:r>
    </w:p>
    <w:p w14:paraId="15C194B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五、注意事项</w:t>
      </w:r>
    </w:p>
    <w:p w14:paraId="435FA45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1. 本回执一式两份，双方各执一份，签字盖章后生效；2. 勾选框请用 “√” 填写，填写内容需清晰可辨；3. 未尽事宜以双方书面约定为准。</w:t>
      </w:r>
    </w:p>
    <w:p w14:paraId="35D2589B">
      <w:pPr>
        <w:pStyle w:val="5"/>
        <w:rPr>
          <w:rFonts w:hint="eastAsia" w:ascii="仿宋_GB2312" w:hAnsi="仿宋_GB2312" w:eastAsia="仿宋_GB2312" w:cs="仿宋_GB2312"/>
          <w:sz w:val="32"/>
          <w:szCs w:val="32"/>
          <w:highlight w:val="none"/>
          <w:lang w:val="en-US" w:eastAsia="zh-CN"/>
        </w:rPr>
      </w:pPr>
    </w:p>
    <w:p w14:paraId="34C6D745">
      <w:pPr>
        <w:pStyle w:val="5"/>
        <w:rPr>
          <w:rFonts w:hint="eastAsia" w:ascii="仿宋_GB2312" w:hAnsi="仿宋_GB2312" w:eastAsia="仿宋_GB2312" w:cs="仿宋_GB2312"/>
          <w:sz w:val="32"/>
          <w:szCs w:val="32"/>
          <w:highlight w:val="none"/>
          <w:lang w:val="en-US" w:eastAsia="zh-CN"/>
        </w:rPr>
      </w:pPr>
    </w:p>
    <w:p w14:paraId="636CDBE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cs="仿宋_GB2312"/>
          <w:sz w:val="32"/>
          <w:szCs w:val="32"/>
          <w:highlight w:val="none"/>
          <w:lang w:val="en-US" w:eastAsia="zh-CN"/>
        </w:rPr>
      </w:pPr>
      <w:r>
        <w:rPr>
          <w:rFonts w:hint="eastAsia" w:cs="仿宋_GB2312"/>
          <w:sz w:val="32"/>
          <w:szCs w:val="32"/>
          <w:highlight w:val="none"/>
          <w:lang w:val="en-US" w:eastAsia="zh-CN"/>
        </w:rPr>
        <w:t xml:space="preserve">采购人：福建省水利厅          供应商（盖章）：                      </w:t>
      </w:r>
    </w:p>
    <w:p w14:paraId="773CC19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cs="仿宋_GB2312"/>
          <w:sz w:val="32"/>
          <w:szCs w:val="32"/>
          <w:highlight w:val="none"/>
          <w:lang w:val="en-US" w:eastAsia="zh-CN"/>
        </w:rPr>
      </w:pPr>
      <w:r>
        <w:rPr>
          <w:rFonts w:hint="eastAsia" w:cs="仿宋_GB2312"/>
          <w:sz w:val="32"/>
          <w:szCs w:val="32"/>
          <w:highlight w:val="none"/>
          <w:lang w:val="en-US" w:eastAsia="zh-CN"/>
        </w:rPr>
        <w:t xml:space="preserve">经办人（签字）：              </w:t>
      </w:r>
      <w:r>
        <w:rPr>
          <w:rFonts w:hint="default" w:cs="仿宋_GB2312"/>
          <w:sz w:val="32"/>
          <w:szCs w:val="32"/>
          <w:highlight w:val="none"/>
          <w:lang w:val="en-US" w:eastAsia="zh-CN"/>
        </w:rPr>
        <w:t>法定代表人/授权代表（签字）：</w:t>
      </w:r>
      <w:r>
        <w:rPr>
          <w:rFonts w:hint="eastAsia" w:cs="仿宋_GB2312"/>
          <w:sz w:val="32"/>
          <w:szCs w:val="32"/>
          <w:highlight w:val="none"/>
          <w:lang w:val="en-US" w:eastAsia="zh-CN"/>
        </w:rPr>
        <w:t xml:space="preserve">       </w:t>
      </w:r>
    </w:p>
    <w:p w14:paraId="023E6DC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联系方式：</w:t>
      </w:r>
      <w:r>
        <w:rPr>
          <w:rFonts w:hint="eastAsia"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val="en-US" w:eastAsia="zh-CN"/>
        </w:rPr>
        <w:t>联系方式：</w:t>
      </w:r>
    </w:p>
    <w:sectPr>
      <w:headerReference r:id="rId3" w:type="default"/>
      <w:footerReference r:id="rId4" w:type="default"/>
      <w:pgSz w:w="11905" w:h="16840"/>
      <w:pgMar w:top="1440" w:right="1080" w:bottom="1440" w:left="1080" w:header="720" w:footer="720" w:gutter="0"/>
      <w:cols w:space="0" w:num="1"/>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E36F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14A0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rawingGridHorizontalSpacing w:val="158"/>
  <w:drawingGridVerticalSpacing w:val="290"/>
  <w:displayHorizontalDrawingGridEvery w:val="1"/>
  <w:displayVerticalDrawingGridEvery w:val="1"/>
  <w:noPunctuationKerning w:val="1"/>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C7996"/>
    <w:rsid w:val="048C3B0E"/>
    <w:rsid w:val="07AA5409"/>
    <w:rsid w:val="09E162A4"/>
    <w:rsid w:val="0E3547CC"/>
    <w:rsid w:val="0EAE1E2F"/>
    <w:rsid w:val="0F8841D6"/>
    <w:rsid w:val="11A43A7C"/>
    <w:rsid w:val="149E3AAA"/>
    <w:rsid w:val="178810FC"/>
    <w:rsid w:val="1B93261F"/>
    <w:rsid w:val="1DCE5AD8"/>
    <w:rsid w:val="1FE3548B"/>
    <w:rsid w:val="200A4211"/>
    <w:rsid w:val="24086166"/>
    <w:rsid w:val="28994B2A"/>
    <w:rsid w:val="2BB34C7A"/>
    <w:rsid w:val="30AE463C"/>
    <w:rsid w:val="33D07B64"/>
    <w:rsid w:val="3BC318FA"/>
    <w:rsid w:val="3D6815CC"/>
    <w:rsid w:val="3F236CC1"/>
    <w:rsid w:val="41DC3B9A"/>
    <w:rsid w:val="463A72D5"/>
    <w:rsid w:val="48606B1A"/>
    <w:rsid w:val="48D01E20"/>
    <w:rsid w:val="49572D99"/>
    <w:rsid w:val="50D2239A"/>
    <w:rsid w:val="52AC67AC"/>
    <w:rsid w:val="53F038CA"/>
    <w:rsid w:val="5A3947C6"/>
    <w:rsid w:val="5C5D6097"/>
    <w:rsid w:val="62172743"/>
    <w:rsid w:val="6D970008"/>
    <w:rsid w:val="71F76C2D"/>
    <w:rsid w:val="7CB82C09"/>
    <w:rsid w:val="7D10493D"/>
    <w:rsid w:val="7F6C50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sz w:val="32"/>
      <w:szCs w:val="22"/>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w:basedOn w:val="1"/>
    <w:unhideWhenUsed/>
    <w:qFormat/>
    <w:uiPriority w:val="99"/>
    <w:pPr>
      <w:spacing w:after="120"/>
      <w:ind w:left="420" w:leftChars="200"/>
    </w:pPr>
    <w:rPr>
      <w:rFonts w:hint="eastAsia" w:ascii="Times New Roman" w:hAnsi="Times New Roman" w:eastAsia="Times New Roman"/>
      <w:kern w:val="0"/>
      <w:sz w:val="20"/>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Body Text First Indent 2"/>
    <w:basedOn w:val="3"/>
    <w:unhideWhenUsed/>
    <w:qFormat/>
    <w:uiPriority w:val="99"/>
    <w:pPr>
      <w:spacing w:line="360" w:lineRule="auto"/>
      <w:ind w:firstLine="420" w:firstLineChars="200"/>
    </w:pPr>
    <w:rPr>
      <w:rFonts w:hint="default" w:ascii="Calibri" w:hAnsi="Calibri" w:eastAsia="宋体"/>
      <w:kern w:val="2"/>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TotalTime>14</TotalTime>
  <ScaleCrop>false</ScaleCrop>
  <LinksUpToDate>false</LinksUpToDate>
  <Application>WPS Office_12.8.2.19830_F1E327BC-269C-435d-A152-05C5408002CA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2026-06-25T15:29:00Z</dcterms:created>
  <dc:creator>Apache POI</dc:creator>
  <cp:lastModifiedBy>GJB</cp:lastModifiedBy>
  <cp:lastPrinted>2026-07-27T07:56:29Z</cp:lastPrinted>
  <dcterms:modified xsi:type="dcterms:W3CDTF">2026-07-27T08:03:50Z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{"Label":"1","ContentProducer":"001191110102MACQD9K64010000","ProduceID":"7655355573902462132","ReservedCode1":"","ContentPropagator":"","PropagateID":"","ReservedCode2":""}</vt:lpwstr>
  </property>
  <property fmtid="{D5CDD505-2E9C-101B-9397-08002B2CF9AE}" pid="3" name="KSOProductBuildVer">
    <vt:lpwstr>2052-12.8.2.19830</vt:lpwstr>
  </property>
  <property fmtid="{D5CDD505-2E9C-101B-9397-08002B2CF9AE}" pid="4" name="ICV">
    <vt:lpwstr>044983C9DCD54AA3825E368CCD48D6AE_13</vt:lpwstr>
  </property>
</Properties>
</file>